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B16F4">
      <w:pPr>
        <w:rPr>
          <w:rFonts w:hint="eastAsia"/>
        </w:rPr>
      </w:pPr>
    </w:p>
    <w:p w14:paraId="50B6390B"/>
    <w:p w14:paraId="695F4809"/>
    <w:p w14:paraId="3F65EFE0"/>
    <w:p w14:paraId="57EE52CF"/>
    <w:p w14:paraId="20380B11">
      <w:pPr>
        <w:spacing w:before="260" w:after="260" w:line="360" w:lineRule="auto"/>
        <w:ind w:left="-708" w:leftChars="-295" w:right="-624" w:rightChars="-260" w:firstLine="0" w:firstLineChars="0"/>
        <w:jc w:val="distribute"/>
        <w:outlineLvl w:val="0"/>
        <w:rPr>
          <w:rFonts w:hint="eastAsia" w:ascii="宋体" w:hAnsi="宋体" w:eastAsia="仿宋"/>
          <w:b/>
          <w:sz w:val="52"/>
          <w:szCs w:val="52"/>
        </w:rPr>
      </w:pPr>
      <w:bookmarkStart w:id="0" w:name="_Toc28378"/>
      <w:bookmarkStart w:id="1" w:name="_Toc19746"/>
      <w:bookmarkStart w:id="2" w:name="_Toc6748"/>
      <w:bookmarkStart w:id="3" w:name="_Toc7172"/>
      <w:bookmarkStart w:id="4" w:name="_Toc12237"/>
      <w:bookmarkStart w:id="5" w:name="_Toc25332"/>
      <w:r>
        <w:rPr>
          <w:rFonts w:hint="eastAsia" w:ascii="宋体" w:hAnsi="宋体" w:eastAsia="仿宋"/>
          <w:b/>
          <w:sz w:val="52"/>
          <w:szCs w:val="52"/>
          <w:lang w:val="en-US" w:eastAsia="zh-CN"/>
        </w:rPr>
        <w:t>绩效评价</w:t>
      </w:r>
      <w:r>
        <w:rPr>
          <w:rFonts w:hint="eastAsia" w:ascii="宋体" w:hAnsi="宋体" w:eastAsia="仿宋"/>
          <w:b/>
          <w:sz w:val="52"/>
          <w:szCs w:val="52"/>
        </w:rPr>
        <w:t>管理模块用户手册</w:t>
      </w:r>
      <w:bookmarkEnd w:id="0"/>
      <w:bookmarkEnd w:id="1"/>
      <w:bookmarkEnd w:id="2"/>
      <w:bookmarkEnd w:id="3"/>
      <w:bookmarkEnd w:id="4"/>
      <w:bookmarkEnd w:id="5"/>
    </w:p>
    <w:p w14:paraId="7B364C13">
      <w:pPr>
        <w:ind w:left="0" w:leftChars="0" w:firstLine="0" w:firstLineChars="0"/>
        <w:jc w:val="center"/>
        <w:rPr>
          <w:rFonts w:hint="eastAsia" w:ascii="黑体" w:hAnsi="黑体" w:eastAsia="黑体"/>
          <w:sz w:val="44"/>
          <w:szCs w:val="44"/>
        </w:rPr>
      </w:pPr>
    </w:p>
    <w:p w14:paraId="0489776B">
      <w:pPr>
        <w:ind w:left="0" w:leftChars="0" w:firstLine="0" w:firstLineChars="0"/>
      </w:pPr>
    </w:p>
    <w:p w14:paraId="22DB610F"/>
    <w:p w14:paraId="03CF5DB9"/>
    <w:p w14:paraId="6DE8A0A1"/>
    <w:p w14:paraId="3CFBF04C"/>
    <w:p w14:paraId="15EC28EF"/>
    <w:p w14:paraId="2A36BA0D"/>
    <w:p w14:paraId="498B1927"/>
    <w:p w14:paraId="0873AE33"/>
    <w:p w14:paraId="020E52C9"/>
    <w:p w14:paraId="0B38CA6A"/>
    <w:p w14:paraId="625600C7"/>
    <w:p w14:paraId="285B7891">
      <w:pPr>
        <w:ind w:left="0" w:leftChars="0" w:firstLine="0" w:firstLineChars="0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二零</w:t>
      </w:r>
      <w:r>
        <w:rPr>
          <w:rFonts w:hint="eastAsia" w:ascii="宋体" w:hAnsi="宋体"/>
          <w:b/>
          <w:sz w:val="28"/>
          <w:szCs w:val="32"/>
        </w:rPr>
        <w:t>二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四</w:t>
      </w:r>
      <w:r>
        <w:rPr>
          <w:rFonts w:hint="eastAsia" w:ascii="宋体" w:hAnsi="宋体"/>
          <w:b/>
          <w:sz w:val="28"/>
          <w:szCs w:val="32"/>
        </w:rPr>
        <w:t>年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九</w:t>
      </w:r>
      <w:r>
        <w:rPr>
          <w:rFonts w:hint="eastAsia" w:ascii="宋体" w:hAnsi="宋体"/>
          <w:b/>
          <w:sz w:val="28"/>
          <w:szCs w:val="32"/>
        </w:rPr>
        <w:t>月</w:t>
      </w:r>
    </w:p>
    <w:p w14:paraId="737E033A"/>
    <w:p w14:paraId="6E999C9F"/>
    <w:p w14:paraId="2DA5DAAF"/>
    <w:p w14:paraId="602986D2"/>
    <w:p w14:paraId="7661D06A"/>
    <w:p w14:paraId="14D75C03"/>
    <w:p w14:paraId="18D3D48C"/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3849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4"/>
          <w:szCs w:val="24"/>
          <w:lang w:val="en-US" w:eastAsia="zh-CN" w:bidi="ar-SA"/>
        </w:rPr>
      </w:sdtEndPr>
      <w:sdtContent>
        <w:p w14:paraId="42555B8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29" w:name="_GoBack"/>
          <w:bookmarkEnd w:id="29"/>
          <w:r>
            <w:rPr>
              <w:rFonts w:ascii="宋体" w:hAnsi="宋体" w:eastAsia="宋体"/>
              <w:sz w:val="21"/>
            </w:rPr>
            <w:t>目录</w:t>
          </w:r>
        </w:p>
        <w:p w14:paraId="5889155C">
          <w:pPr>
            <w:pStyle w:val="27"/>
            <w:tabs>
              <w:tab w:val="right" w:leader="dot" w:pos="8306"/>
            </w:tabs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TOC \o "1-3" \h \u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_Toc25332 </w:instrText>
          </w:r>
          <w:r>
            <w:rPr>
              <w:szCs w:val="24"/>
            </w:rPr>
            <w:fldChar w:fldCharType="separate"/>
          </w:r>
          <w:r>
            <w:rPr>
              <w:rFonts w:hint="eastAsia" w:ascii="宋体" w:hAnsi="宋体" w:eastAsia="仿宋"/>
              <w:szCs w:val="52"/>
              <w:lang w:val="en-US" w:eastAsia="zh-CN"/>
            </w:rPr>
            <w:t>绩效评价</w:t>
          </w:r>
          <w:r>
            <w:rPr>
              <w:rFonts w:hint="eastAsia" w:ascii="宋体" w:hAnsi="宋体" w:eastAsia="仿宋"/>
              <w:szCs w:val="52"/>
            </w:rPr>
            <w:t>管理模块用户手册</w:t>
          </w:r>
          <w:r>
            <w:tab/>
          </w:r>
          <w:r>
            <w:fldChar w:fldCharType="begin"/>
          </w:r>
          <w:r>
            <w:instrText xml:space="preserve"> PAGEREF _Toc25332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2756013B">
          <w:pPr>
            <w:pStyle w:val="27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_Toc31191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 xml:space="preserve">1 </w:t>
          </w:r>
          <w:r>
            <w:rPr>
              <w:rFonts w:hint="eastAsia"/>
              <w:lang w:val="en-US" w:eastAsia="zh-CN"/>
            </w:rPr>
            <w:t>基础管理设置</w:t>
          </w:r>
          <w:r>
            <w:tab/>
          </w:r>
          <w:r>
            <w:fldChar w:fldCharType="begin"/>
          </w:r>
          <w:r>
            <w:instrText xml:space="preserve"> PAGEREF _Toc31191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6CBBFB82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_Toc31789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1.1 业务介绍</w:t>
          </w:r>
          <w:r>
            <w:tab/>
          </w:r>
          <w:r>
            <w:fldChar w:fldCharType="begin"/>
          </w:r>
          <w:r>
            <w:instrText xml:space="preserve"> PAGEREF _Toc31789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63B1238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_Toc16224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1.2 业务流程</w:t>
          </w:r>
          <w:r>
            <w:tab/>
          </w:r>
          <w:r>
            <w:fldChar w:fldCharType="begin"/>
          </w:r>
          <w:r>
            <w:instrText xml:space="preserve"> PAGEREF _Toc16224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7186473E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_Toc31123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1.3 操作</w:t>
          </w:r>
          <w:r>
            <w:t>步骤</w:t>
          </w:r>
          <w:r>
            <w:tab/>
          </w:r>
          <w:r>
            <w:fldChar w:fldCharType="begin"/>
          </w:r>
          <w:r>
            <w:instrText xml:space="preserve"> PAGEREF _Toc31123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460AAE8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_Toc22592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1.3.1 </w:t>
          </w:r>
          <w:r>
            <w:rPr>
              <w:rFonts w:hint="eastAsia"/>
              <w:lang w:val="en-US" w:eastAsia="zh-CN"/>
            </w:rPr>
            <w:t>单位信息管理</w:t>
          </w:r>
          <w:r>
            <w:tab/>
          </w:r>
          <w:r>
            <w:fldChar w:fldCharType="begin"/>
          </w:r>
          <w:r>
            <w:instrText xml:space="preserve"> PAGEREF _Toc22592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56ABE08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_Toc2652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1.3.2 </w:t>
          </w:r>
          <w:r>
            <w:rPr>
              <w:rFonts w:hint="eastAsia"/>
              <w:lang w:val="en-US" w:eastAsia="zh-CN"/>
            </w:rPr>
            <w:t>人员信息管理</w:t>
          </w:r>
          <w:r>
            <w:tab/>
          </w:r>
          <w:r>
            <w:fldChar w:fldCharType="begin"/>
          </w:r>
          <w:r>
            <w:instrText xml:space="preserve"> PAGEREF _Toc2652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613CD9FE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_Toc26579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1.3.3 </w:t>
          </w:r>
          <w:r>
            <w:rPr>
              <w:rFonts w:hint="eastAsia"/>
              <w:lang w:val="en-US" w:eastAsia="zh-CN"/>
            </w:rPr>
            <w:t>资产信息卡管理</w:t>
          </w:r>
          <w:r>
            <w:tab/>
          </w:r>
          <w:r>
            <w:fldChar w:fldCharType="begin"/>
          </w:r>
          <w:r>
            <w:instrText xml:space="preserve"> PAGEREF _Toc26579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2F2140F">
          <w:pPr>
            <w:pStyle w:val="27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_Toc6526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 xml:space="preserve">2 </w:t>
          </w:r>
          <w:r>
            <w:rPr>
              <w:rFonts w:hint="eastAsia"/>
              <w:lang w:val="en-US" w:eastAsia="zh-CN"/>
            </w:rPr>
            <w:t>数据填报</w:t>
          </w:r>
          <w:r>
            <w:tab/>
          </w:r>
          <w:r>
            <w:fldChar w:fldCharType="begin"/>
          </w:r>
          <w:r>
            <w:instrText xml:space="preserve"> PAGEREF _Toc6526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757AD973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_Toc30204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2.1 业务介绍</w:t>
          </w:r>
          <w:r>
            <w:tab/>
          </w:r>
          <w:r>
            <w:fldChar w:fldCharType="begin"/>
          </w:r>
          <w:r>
            <w:instrText xml:space="preserve"> PAGEREF _Toc30204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FD87A94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_Toc23794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2.2 业务流程</w:t>
          </w:r>
          <w:r>
            <w:tab/>
          </w:r>
          <w:r>
            <w:fldChar w:fldCharType="begin"/>
          </w:r>
          <w:r>
            <w:instrText xml:space="preserve"> PAGEREF _Toc23794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3F84D03D">
          <w:pPr>
            <w:pStyle w:val="21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_Toc32747 </w:instrText>
          </w:r>
          <w:r>
            <w:rPr>
              <w:szCs w:val="24"/>
            </w:rPr>
            <w:fldChar w:fldCharType="separate"/>
          </w:r>
          <w:r>
            <w:rPr>
              <w:rFonts w:hint="eastAsia"/>
            </w:rPr>
            <w:t>2.3 操作</w:t>
          </w:r>
          <w:r>
            <w:t>步骤</w:t>
          </w:r>
          <w:r>
            <w:tab/>
          </w:r>
          <w:r>
            <w:fldChar w:fldCharType="begin"/>
          </w:r>
          <w:r>
            <w:instrText xml:space="preserve"> PAGEREF _Toc32747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0DCA224E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_Toc26590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</w:rPr>
            <w:t xml:space="preserve">2.3.1 </w:t>
          </w:r>
          <w:r>
            <w:rPr>
              <w:rFonts w:hint="eastAsia"/>
              <w:lang w:val="en-US" w:eastAsia="zh-CN"/>
            </w:rPr>
            <w:t>数据填录</w:t>
          </w:r>
          <w:r>
            <w:tab/>
          </w:r>
          <w:r>
            <w:fldChar w:fldCharType="begin"/>
          </w:r>
          <w:r>
            <w:instrText xml:space="preserve"> PAGEREF _Toc26590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7422F7E6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_Toc29723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2.3.2 </w:t>
          </w:r>
          <w:r>
            <w:rPr>
              <w:rFonts w:hint="eastAsia" w:cs="Times New Roman"/>
              <w:lang w:val="en-US" w:eastAsia="zh-CN"/>
            </w:rPr>
            <w:t>数据审核</w:t>
          </w:r>
          <w:r>
            <w:tab/>
          </w:r>
          <w:r>
            <w:fldChar w:fldCharType="begin"/>
          </w:r>
          <w:r>
            <w:instrText xml:space="preserve"> PAGEREF _Toc29723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5CBF2007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_Toc7955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2.3.3 </w:t>
          </w:r>
          <w:r>
            <w:rPr>
              <w:rFonts w:hint="eastAsia" w:cs="Times New Roman"/>
              <w:lang w:val="en-US" w:eastAsia="zh-CN"/>
            </w:rPr>
            <w:t>报告上传</w:t>
          </w:r>
          <w:r>
            <w:tab/>
          </w:r>
          <w:r>
            <w:fldChar w:fldCharType="begin"/>
          </w:r>
          <w:r>
            <w:instrText xml:space="preserve"> PAGEREF _Toc7955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498EC06D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_Toc6996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2.3.4 </w:t>
          </w:r>
          <w:r>
            <w:rPr>
              <w:rFonts w:hint="eastAsia" w:cs="Times New Roman"/>
              <w:lang w:val="en-US" w:eastAsia="zh-CN"/>
            </w:rPr>
            <w:t>数据上报</w:t>
          </w:r>
          <w:r>
            <w:tab/>
          </w:r>
          <w:r>
            <w:fldChar w:fldCharType="begin"/>
          </w:r>
          <w:r>
            <w:instrText xml:space="preserve"> PAGEREF _Toc6996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1674F8DF">
          <w:pPr>
            <w:pStyle w:val="20"/>
            <w:tabs>
              <w:tab w:val="right" w:leader="dot" w:pos="8306"/>
            </w:tabs>
          </w:pPr>
          <w:r>
            <w:rPr>
              <w:szCs w:val="24"/>
            </w:rPr>
            <w:fldChar w:fldCharType="begin"/>
          </w:r>
          <w:r>
            <w:rPr>
              <w:szCs w:val="24"/>
            </w:rPr>
            <w:instrText xml:space="preserve"> HYPERLINK \l _Toc10888 </w:instrText>
          </w:r>
          <w:r>
            <w:rPr>
              <w:szCs w:val="24"/>
            </w:rPr>
            <w:fldChar w:fldCharType="separate"/>
          </w:r>
          <w:r>
            <w:rPr>
              <w:rFonts w:hint="eastAsia" w:ascii="Arial Unicode MS" w:hAnsi="Arial Unicode MS" w:eastAsia="Arial Unicode MS" w:cs="Arial Unicode MS"/>
              <w:lang w:val="en-US" w:eastAsia="zh-CN"/>
            </w:rPr>
            <w:t xml:space="preserve">2.3.5 </w:t>
          </w:r>
          <w:r>
            <w:rPr>
              <w:rFonts w:hint="eastAsia" w:cs="Times New Roman"/>
              <w:lang w:val="en-US" w:eastAsia="zh-CN"/>
            </w:rPr>
            <w:t>报表打印</w:t>
          </w:r>
          <w:r>
            <w:tab/>
          </w:r>
          <w:r>
            <w:fldChar w:fldCharType="begin"/>
          </w:r>
          <w:r>
            <w:instrText xml:space="preserve"> PAGEREF _Toc10888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szCs w:val="24"/>
            </w:rPr>
            <w:fldChar w:fldCharType="end"/>
          </w:r>
        </w:p>
        <w:p w14:paraId="2DD78C89">
          <w:pPr>
            <w:keepNext w:val="0"/>
            <w:keepLines w:val="0"/>
            <w:pageBreakBefore w:val="0"/>
            <w:widowControl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4"/>
              <w:szCs w:val="24"/>
            </w:rPr>
          </w:pPr>
          <w:r>
            <w:rPr>
              <w:szCs w:val="24"/>
            </w:rPr>
            <w:fldChar w:fldCharType="end"/>
          </w:r>
        </w:p>
      </w:sdtContent>
    </w:sdt>
    <w:p w14:paraId="4554F7E8"/>
    <w:p w14:paraId="480DAE19">
      <w:pPr>
        <w:rPr>
          <w:rFonts w:eastAsia="宋体" w:cs="Times New Roman"/>
          <w:color w:val="365F91"/>
          <w:kern w:val="0"/>
          <w:sz w:val="28"/>
          <w:szCs w:val="28"/>
        </w:rPr>
      </w:pPr>
      <w:r>
        <w:br w:type="page"/>
      </w:r>
    </w:p>
    <w:p w14:paraId="7AE73CBB"/>
    <w:p w14:paraId="7C4C25A4">
      <w:pPr>
        <w:pStyle w:val="2"/>
        <w:widowControl w:val="0"/>
        <w:numPr>
          <w:ilvl w:val="0"/>
          <w:numId w:val="3"/>
        </w:numPr>
        <w:spacing w:after="0" w:line="360" w:lineRule="auto"/>
        <w:ind w:left="432" w:leftChars="0" w:hanging="432" w:firstLineChars="0"/>
        <w:jc w:val="both"/>
      </w:pPr>
      <w:bookmarkStart w:id="6" w:name="_Toc31191"/>
      <w:r>
        <w:rPr>
          <w:rFonts w:hint="eastAsia"/>
          <w:lang w:val="en-US" w:eastAsia="zh-CN"/>
        </w:rPr>
        <w:t>基础管理设置</w:t>
      </w:r>
      <w:bookmarkEnd w:id="6"/>
    </w:p>
    <w:p w14:paraId="3E51D81E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7" w:name="_Toc91082587"/>
      <w:bookmarkStart w:id="8" w:name="_Toc31789"/>
      <w:r>
        <w:rPr>
          <w:rFonts w:hint="eastAsia"/>
        </w:rPr>
        <w:t>业务介绍</w:t>
      </w:r>
      <w:bookmarkEnd w:id="7"/>
      <w:bookmarkEnd w:id="8"/>
    </w:p>
    <w:p w14:paraId="109A33AE">
      <w:pPr>
        <w:pStyle w:val="13"/>
        <w:ind w:left="-2" w:firstLine="480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用户登录中央行政事业单位资产管理平台后，需对本单位的单位信息进行核对，若单位信息存在问题，需进行修改。单位信息完善、确认无误后，需对登录系统的用户进行授权，授权后才能进行报表填报操作</w:t>
      </w:r>
      <w:r>
        <w:rPr>
          <w:rFonts w:hint="eastAsia"/>
        </w:rPr>
        <w:t>。</w:t>
      </w:r>
      <w:r>
        <w:rPr>
          <w:rFonts w:hint="eastAsia"/>
          <w:lang w:val="en-US" w:eastAsia="zh-CN"/>
        </w:rPr>
        <w:tab/>
      </w:r>
    </w:p>
    <w:p w14:paraId="7DEF865E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9" w:name="_Toc91082588"/>
      <w:bookmarkStart w:id="10" w:name="_Toc16224"/>
      <w:r>
        <w:rPr>
          <w:rFonts w:hint="eastAsia"/>
        </w:rPr>
        <w:t>业务流程</w:t>
      </w:r>
      <w:bookmarkEnd w:id="9"/>
      <w:bookmarkEnd w:id="10"/>
    </w:p>
    <w:p w14:paraId="370A41A6">
      <w:pPr>
        <w:pStyle w:val="13"/>
        <w:ind w:left="-2"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无。</w:t>
      </w:r>
    </w:p>
    <w:p w14:paraId="232CE600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11" w:name="_Toc91082589"/>
      <w:bookmarkStart w:id="12" w:name="_Toc31123"/>
      <w:r>
        <w:rPr>
          <w:rFonts w:hint="eastAsia"/>
        </w:rPr>
        <w:t>操作</w:t>
      </w:r>
      <w:r>
        <w:t>步骤</w:t>
      </w:r>
      <w:bookmarkEnd w:id="11"/>
      <w:bookmarkEnd w:id="12"/>
    </w:p>
    <w:p w14:paraId="7030FFE1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default"/>
          <w:lang w:val="en-US" w:eastAsia="zh-CN"/>
        </w:rPr>
      </w:pPr>
      <w:bookmarkStart w:id="13" w:name="_Toc22592"/>
      <w:r>
        <w:rPr>
          <w:rFonts w:hint="eastAsia"/>
          <w:lang w:val="en-US" w:eastAsia="zh-CN"/>
        </w:rPr>
        <w:t>单位信息管理</w:t>
      </w:r>
      <w:bookmarkEnd w:id="13"/>
    </w:p>
    <w:p w14:paraId="5785F081">
      <w:pPr>
        <w:ind w:firstLine="482"/>
      </w:pPr>
      <w:r>
        <w:rPr>
          <w:rFonts w:hint="eastAsia"/>
          <w:b/>
        </w:rPr>
        <w:t>第一步：</w:t>
      </w:r>
      <w:r>
        <w:rPr>
          <w:rFonts w:hint="eastAsia"/>
        </w:rPr>
        <w:t>登录系统后，点击</w:t>
      </w:r>
      <w:r>
        <w:rPr>
          <w:rStyle w:val="59"/>
          <w:rFonts w:hint="eastAsia" w:cs="仿宋_GB2312"/>
          <w:szCs w:val="24"/>
          <w:lang w:val="en-US" w:eastAsia="zh-CN"/>
        </w:rPr>
        <w:t>基础</w:t>
      </w:r>
      <w:r>
        <w:rPr>
          <w:rStyle w:val="59"/>
          <w:rFonts w:hint="eastAsia" w:cs="仿宋_GB2312"/>
          <w:szCs w:val="24"/>
        </w:rPr>
        <w:t>管理</w:t>
      </w:r>
      <w:r>
        <w:rPr>
          <w:rFonts w:hint="eastAsia"/>
        </w:rPr>
        <w:t>，再点击</w:t>
      </w:r>
      <w:r>
        <w:rPr>
          <w:rStyle w:val="59"/>
          <w:rFonts w:hint="eastAsia" w:cs="仿宋_GB2312"/>
          <w:szCs w:val="24"/>
          <w:lang w:val="en-US" w:eastAsia="zh-CN"/>
        </w:rPr>
        <w:t>单位信息管理</w:t>
      </w:r>
      <w:r>
        <w:rPr>
          <w:rFonts w:hint="eastAsia"/>
        </w:rPr>
        <w:t>，进入</w:t>
      </w:r>
      <w:r>
        <w:rPr>
          <w:rFonts w:hint="eastAsia"/>
          <w:lang w:val="en-US" w:eastAsia="zh-CN"/>
        </w:rPr>
        <w:t>单位信息</w:t>
      </w:r>
      <w:r>
        <w:rPr>
          <w:rFonts w:hint="eastAsia"/>
        </w:rPr>
        <w:t>维护页面。</w:t>
      </w:r>
    </w:p>
    <w:p w14:paraId="01DE6F85">
      <w:pPr>
        <w:ind w:left="0" w:leftChars="0" w:firstLine="0" w:firstLineChars="0"/>
        <w:jc w:val="left"/>
      </w:pPr>
      <w:r>
        <w:drawing>
          <wp:inline distT="0" distB="0" distL="114300" distR="114300">
            <wp:extent cx="5266690" cy="2520950"/>
            <wp:effectExtent l="9525" t="9525" r="19685" b="2222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585C0E6">
      <w:pPr>
        <w:ind w:firstLine="482"/>
        <w:rPr>
          <w:rFonts w:hint="eastAsia"/>
        </w:rPr>
      </w:pPr>
      <w:r>
        <w:rPr>
          <w:rFonts w:hint="eastAsia"/>
          <w:b/>
        </w:rPr>
        <w:t>第二步：</w:t>
      </w:r>
      <w:r>
        <w:rPr>
          <w:rFonts w:hint="eastAsia"/>
          <w:b w:val="0"/>
          <w:bCs/>
          <w:lang w:val="en-US" w:eastAsia="zh-CN"/>
        </w:rPr>
        <w:t>若单位信息与实际存在差异，点击右下角</w:t>
      </w:r>
      <w:r>
        <w:rPr>
          <w:rFonts w:hint="eastAsia"/>
          <w:bdr w:val="single" w:color="auto" w:sz="4" w:space="0"/>
          <w:shd w:val="clear" w:color="FFFFFF" w:fill="D9D9D9"/>
        </w:rPr>
        <w:t>修改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针对差异项进行修改，修改完成后，点击右下角</w:t>
      </w:r>
      <w:r>
        <w:rPr>
          <w:rFonts w:hint="eastAsia"/>
          <w:bdr w:val="single" w:color="auto" w:sz="4" w:space="0"/>
          <w:shd w:val="clear" w:color="FFFFFF" w:fill="D9D9D9"/>
          <w:lang w:val="en-US" w:eastAsia="zh-CN"/>
        </w:rPr>
        <w:t>保存</w:t>
      </w:r>
      <w:r>
        <w:rPr>
          <w:rFonts w:hint="eastAsia"/>
        </w:rPr>
        <w:t>。</w:t>
      </w:r>
    </w:p>
    <w:p w14:paraId="2026D0A3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default"/>
          <w:lang w:val="en-US" w:eastAsia="zh-CN"/>
        </w:rPr>
      </w:pPr>
      <w:bookmarkStart w:id="14" w:name="_Toc2652"/>
      <w:r>
        <w:rPr>
          <w:rFonts w:hint="eastAsia"/>
          <w:lang w:val="en-US" w:eastAsia="zh-CN"/>
        </w:rPr>
        <w:t>人员信息管理</w:t>
      </w:r>
      <w:bookmarkEnd w:id="14"/>
    </w:p>
    <w:p w14:paraId="7B07837E">
      <w:pPr>
        <w:ind w:firstLine="482"/>
        <w:rPr>
          <w:rFonts w:hint="eastAsia"/>
        </w:rPr>
      </w:pPr>
      <w:r>
        <w:rPr>
          <w:rFonts w:hint="eastAsia"/>
          <w:b/>
        </w:rPr>
        <w:t>第一步：</w:t>
      </w:r>
      <w:r>
        <w:rPr>
          <w:rFonts w:hint="eastAsia"/>
        </w:rPr>
        <w:t>点击</w:t>
      </w:r>
      <w:r>
        <w:rPr>
          <w:rStyle w:val="59"/>
          <w:rFonts w:hint="eastAsia" w:cs="仿宋_GB2312"/>
          <w:szCs w:val="24"/>
          <w:lang w:val="en-US" w:eastAsia="zh-CN"/>
        </w:rPr>
        <w:t>人员信息管理</w:t>
      </w:r>
      <w:r>
        <w:rPr>
          <w:rFonts w:hint="eastAsia"/>
        </w:rPr>
        <w:t>，进入</w:t>
      </w:r>
      <w:r>
        <w:rPr>
          <w:rFonts w:hint="eastAsia"/>
          <w:lang w:val="en-US" w:eastAsia="zh-CN"/>
        </w:rPr>
        <w:t>人员信息</w:t>
      </w:r>
      <w:r>
        <w:rPr>
          <w:rFonts w:hint="eastAsia"/>
        </w:rPr>
        <w:t>维护页面。</w:t>
      </w:r>
    </w:p>
    <w:p w14:paraId="310E704B">
      <w:pPr>
        <w:ind w:left="0" w:leftChars="0" w:firstLine="0" w:firstLineChars="0"/>
      </w:pPr>
      <w:r>
        <w:drawing>
          <wp:inline distT="0" distB="0" distL="114300" distR="114300">
            <wp:extent cx="5266690" cy="2520950"/>
            <wp:effectExtent l="9525" t="9525" r="19685" b="22225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E917CFB">
      <w:pPr>
        <w:ind w:firstLine="482"/>
        <w:rPr>
          <w:rFonts w:hint="eastAsia"/>
          <w:b w:val="0"/>
          <w:bCs/>
          <w:lang w:val="en-US" w:eastAsia="zh-CN"/>
        </w:rPr>
      </w:pPr>
      <w:r>
        <w:rPr>
          <w:rFonts w:hint="eastAsia"/>
          <w:b/>
          <w:lang w:val="en-US" w:eastAsia="zh-CN"/>
        </w:rPr>
        <w:t>第二步：</w:t>
      </w:r>
      <w:r>
        <w:rPr>
          <w:rFonts w:hint="eastAsia"/>
          <w:b w:val="0"/>
          <w:bCs/>
          <w:lang w:val="en-US" w:eastAsia="zh-CN"/>
        </w:rPr>
        <w:t>查询需要授权的用户，或者右上角输入“登录名”进行定位。</w:t>
      </w:r>
    </w:p>
    <w:p w14:paraId="0A0E963E">
      <w:pPr>
        <w:ind w:left="0" w:leftChars="0" w:firstLine="0" w:firstLineChars="0"/>
        <w:rPr>
          <w:rFonts w:hint="default"/>
          <w:b w:val="0"/>
          <w:bCs/>
          <w:lang w:val="en-US" w:eastAsia="zh-CN"/>
        </w:rPr>
      </w:pPr>
      <w:r>
        <w:drawing>
          <wp:inline distT="0" distB="0" distL="114300" distR="114300">
            <wp:extent cx="5266690" cy="2520950"/>
            <wp:effectExtent l="9525" t="9525" r="19685" b="22225"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A6457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第三步：勾选需要授权的用户，点击</w:t>
      </w:r>
      <w:r>
        <w:rPr>
          <w:rStyle w:val="59"/>
          <w:rFonts w:hint="eastAsia" w:cs="仿宋_GB2312" w:asciiTheme="minorHAnsi" w:hAnsiTheme="minorHAnsi"/>
          <w:szCs w:val="24"/>
          <w:lang w:val="en-US" w:eastAsia="zh-CN"/>
        </w:rPr>
        <w:t>关联角色</w:t>
      </w:r>
      <w:r>
        <w:rPr>
          <w:rFonts w:hint="eastAsia"/>
          <w:lang w:val="en-US" w:eastAsia="zh-CN"/>
        </w:rPr>
        <w:t>，选择“门户功能”下，双击“单位绩效评价经办岗”，右侧出现“单位绩效评价经办岗”后，点击</w:t>
      </w:r>
      <w:r>
        <w:rPr>
          <w:rStyle w:val="59"/>
          <w:rFonts w:hint="eastAsia" w:cs="仿宋_GB2312" w:asciiTheme="minorHAnsi" w:hAnsiTheme="minorHAnsi"/>
          <w:szCs w:val="24"/>
          <w:lang w:val="en-US" w:eastAsia="zh-CN"/>
        </w:rPr>
        <w:t>确认</w:t>
      </w:r>
      <w:r>
        <w:rPr>
          <w:rFonts w:hint="eastAsia"/>
          <w:lang w:val="en-US" w:eastAsia="zh-CN"/>
        </w:rPr>
        <w:t>。</w:t>
      </w:r>
    </w:p>
    <w:p w14:paraId="5DB5B4E7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520950"/>
            <wp:effectExtent l="9525" t="9525" r="19685" b="22225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10D3828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default"/>
          <w:lang w:val="en-US" w:eastAsia="zh-CN"/>
        </w:rPr>
      </w:pPr>
      <w:bookmarkStart w:id="15" w:name="_Toc26579"/>
      <w:r>
        <w:rPr>
          <w:rFonts w:hint="eastAsia"/>
          <w:lang w:val="en-US" w:eastAsia="zh-CN"/>
        </w:rPr>
        <w:t>资产信息卡管理</w:t>
      </w:r>
      <w:bookmarkEnd w:id="15"/>
    </w:p>
    <w:p w14:paraId="62A9AC0D">
      <w:pPr>
        <w:pStyle w:val="5"/>
        <w:bidi w:val="0"/>
        <w:ind w:firstLineChars="0"/>
        <w:rPr>
          <w:rFonts w:hint="eastAsia"/>
        </w:rPr>
      </w:pPr>
      <w:bookmarkStart w:id="16" w:name="_Toc185420740"/>
      <w:r>
        <w:rPr>
          <w:rFonts w:hint="eastAsia"/>
          <w:lang w:val="en-US" w:eastAsia="zh-CN"/>
        </w:rPr>
        <w:t>资产信息卡</w:t>
      </w:r>
      <w:r>
        <w:rPr>
          <w:rFonts w:hint="eastAsia"/>
        </w:rPr>
        <w:t>导入</w:t>
      </w:r>
      <w:bookmarkEnd w:id="16"/>
    </w:p>
    <w:p w14:paraId="084C191D">
      <w:pPr>
        <w:ind w:left="480" w:firstLine="480"/>
        <w:rPr>
          <w:rFonts w:hint="eastAsia"/>
        </w:rPr>
      </w:pPr>
      <w:r>
        <w:rPr>
          <w:rFonts w:hint="eastAsia"/>
        </w:rPr>
        <w:t>目前系统卡片、台账、部分业务单据都支持批量导入，本文以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家具设备</w:t>
      </w:r>
      <w:r>
        <w:rPr>
          <w:rFonts w:hint="eastAsia"/>
          <w:lang w:eastAsia="zh-CN"/>
        </w:rPr>
        <w:t>】</w:t>
      </w:r>
      <w:r>
        <w:rPr>
          <w:rFonts w:hint="eastAsia"/>
        </w:rPr>
        <w:t>资产卡片新建业务为例对导入业务进行说明。</w:t>
      </w:r>
    </w:p>
    <w:p w14:paraId="6A6C1804">
      <w:pPr>
        <w:ind w:left="480" w:firstLine="480"/>
        <w:rPr>
          <w:rFonts w:hint="eastAsia"/>
        </w:rPr>
      </w:pPr>
      <w:r>
        <w:rPr>
          <w:rFonts w:hint="eastAsia"/>
        </w:rPr>
        <w:t>第一步：登录系统后，点击“</w:t>
      </w:r>
      <w:r>
        <w:rPr>
          <w:rFonts w:hint="eastAsia"/>
          <w:lang w:val="en-US" w:eastAsia="zh-CN"/>
        </w:rPr>
        <w:t>家具设备</w:t>
      </w:r>
      <w:r>
        <w:rPr>
          <w:rFonts w:hint="eastAsia"/>
        </w:rPr>
        <w:t>”分类，进入</w:t>
      </w:r>
      <w:r>
        <w:rPr>
          <w:rFonts w:hint="eastAsia"/>
          <w:lang w:val="en-US" w:eastAsia="zh-CN"/>
        </w:rPr>
        <w:t>家具设备</w:t>
      </w:r>
      <w:r>
        <w:rPr>
          <w:rFonts w:hint="eastAsia"/>
        </w:rPr>
        <w:t>模块。</w:t>
      </w:r>
    </w:p>
    <w:p w14:paraId="4FE25148">
      <w:pPr>
        <w:pStyle w:val="138"/>
        <w:numPr>
          <w:numId w:val="0"/>
        </w:numPr>
        <w:ind w:left="0" w:leftChars="0" w:right="0" w:rightChars="0"/>
        <w:jc w:val="both"/>
      </w:pPr>
      <w:r>
        <w:drawing>
          <wp:inline distT="0" distB="0" distL="114300" distR="114300">
            <wp:extent cx="5257800" cy="2402840"/>
            <wp:effectExtent l="0" t="0" r="0" b="5080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50C5A">
      <w:pPr>
        <w:pStyle w:val="138"/>
        <w:numPr>
          <w:numId w:val="0"/>
        </w:numPr>
        <w:ind w:leftChars="32557332" w:right="0" w:rightChars="0"/>
        <w:jc w:val="both"/>
      </w:pPr>
    </w:p>
    <w:p w14:paraId="5A696F3D">
      <w:pPr>
        <w:ind w:left="480" w:firstLine="480"/>
        <w:rPr>
          <w:rFonts w:hint="eastAsia"/>
          <w:lang w:val="en-US" w:eastAsia="zh-CN"/>
        </w:rPr>
      </w:pPr>
      <w:r>
        <w:rPr>
          <w:rFonts w:hint="eastAsia"/>
        </w:rPr>
        <w:t>第二步：点击</w:t>
      </w:r>
      <w:r>
        <w:rPr>
          <w:rFonts w:hint="eastAsia"/>
          <w:lang w:val="en-US" w:eastAsia="zh-CN"/>
        </w:rPr>
        <w:t>选择【家具设备单位经办岗】角色</w:t>
      </w:r>
    </w:p>
    <w:p w14:paraId="731887F4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57800" cy="2402840"/>
            <wp:effectExtent l="0" t="0" r="0" b="508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A8309">
      <w:pPr>
        <w:ind w:left="480" w:firstLine="480"/>
        <w:rPr>
          <w:rFonts w:hint="eastAsia"/>
        </w:rPr>
      </w:pPr>
    </w:p>
    <w:p w14:paraId="31C7A054">
      <w:pPr>
        <w:ind w:left="480" w:firstLine="48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步：点击【卡片库】-【资产卡片新建】-【新建】按钮，进入卡片新建界面。</w:t>
      </w:r>
    </w:p>
    <w:p w14:paraId="525E82DE">
      <w:pPr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99F01">
      <w:pPr>
        <w:ind w:left="480" w:firstLine="48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步：新建界面中，点击【导入资产】-【导出模板】按钮，导出模板。</w:t>
      </w:r>
    </w:p>
    <w:p w14:paraId="0EF7BA26">
      <w:pPr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57800" cy="2402840"/>
            <wp:effectExtent l="0" t="0" r="0" b="5080"/>
            <wp:docPr id="4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D6217">
      <w:pPr>
        <w:ind w:left="480" w:firstLine="48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步：打开模板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点击相应页签，</w:t>
      </w:r>
      <w:r>
        <w:rPr>
          <w:rFonts w:hint="eastAsia"/>
        </w:rPr>
        <w:t>并根据录入提示录入正确、完整数据；</w:t>
      </w:r>
    </w:p>
    <w:p w14:paraId="0508F555">
      <w:pPr>
        <w:pStyle w:val="138"/>
        <w:numPr>
          <w:numId w:val="0"/>
        </w:numPr>
        <w:ind w:left="0" w:leftChars="0" w:right="0" w:rightChars="0"/>
        <w:jc w:val="both"/>
      </w:pPr>
      <w:r>
        <w:drawing>
          <wp:inline distT="0" distB="0" distL="114300" distR="114300">
            <wp:extent cx="5266690" cy="2718435"/>
            <wp:effectExtent l="0" t="0" r="6350" b="9525"/>
            <wp:docPr id="4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1C20C">
      <w:pPr>
        <w:ind w:left="480" w:firstLine="480"/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六</w:t>
      </w:r>
      <w:r>
        <w:rPr>
          <w:rFonts w:hint="eastAsia"/>
        </w:rPr>
        <w:t>步：新建界面中，点击【导入资产】-【导入文件】，在弹出的选择窗口中选择上述模板，点击确定后进行导入，位置见</w:t>
      </w:r>
      <w:r>
        <w:rPr>
          <w:rFonts w:hint="eastAsia"/>
          <w:lang w:val="en-US" w:eastAsia="zh-CN"/>
        </w:rPr>
        <w:t>下</w:t>
      </w:r>
      <w:r>
        <w:rPr>
          <w:rFonts w:hint="eastAsia"/>
        </w:rPr>
        <w:t>图；</w:t>
      </w:r>
    </w:p>
    <w:p w14:paraId="109E138A">
      <w:pPr>
        <w:pStyle w:val="138"/>
        <w:numPr>
          <w:numId w:val="0"/>
        </w:numPr>
        <w:ind w:left="0" w:leftChars="0" w:right="0" w:rightChars="0"/>
        <w:jc w:val="both"/>
      </w:pPr>
      <w:r>
        <w:drawing>
          <wp:inline distT="0" distB="0" distL="114300" distR="114300">
            <wp:extent cx="5257800" cy="2402840"/>
            <wp:effectExtent l="0" t="0" r="0" b="5080"/>
            <wp:docPr id="4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29465">
      <w:pPr>
        <w:ind w:left="480" w:firstLine="480"/>
        <w:rPr>
          <w:rFonts w:hint="eastAsia" w:eastAsia="仿宋_GB2312"/>
          <w:lang w:eastAsia="zh-CN"/>
        </w:rPr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七</w:t>
      </w:r>
      <w:r>
        <w:rPr>
          <w:rFonts w:hint="eastAsia"/>
        </w:rPr>
        <w:t>步：导入后，查看导入结果，如果数据无误可以弹出导入成功提示，且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资产清单</w:t>
      </w:r>
      <w:r>
        <w:rPr>
          <w:rFonts w:hint="eastAsia"/>
          <w:lang w:eastAsia="zh-CN"/>
        </w:rPr>
        <w:t>】</w:t>
      </w:r>
      <w:r>
        <w:rPr>
          <w:rFonts w:hint="eastAsia"/>
        </w:rPr>
        <w:t>列表中可以查看到已导入的数据</w:t>
      </w:r>
      <w:r>
        <w:rPr>
          <w:rFonts w:hint="eastAsia"/>
          <w:lang w:eastAsia="zh-CN"/>
        </w:rPr>
        <w:t>；</w:t>
      </w:r>
    </w:p>
    <w:p w14:paraId="698D0D2E">
      <w:pPr>
        <w:ind w:left="480" w:firstLine="480"/>
        <w:rPr>
          <w:rFonts w:hint="eastAsia" w:eastAsia="仿宋_GB2312"/>
          <w:lang w:eastAsia="zh-CN"/>
        </w:rPr>
      </w:pPr>
      <w:r>
        <w:rPr>
          <w:rFonts w:hint="eastAsia"/>
        </w:rPr>
        <w:t>如果导入失败，可以下载错误文件，根据提示完善数据后可以重新导入</w:t>
      </w:r>
      <w:r>
        <w:rPr>
          <w:rFonts w:hint="eastAsia"/>
          <w:lang w:eastAsia="zh-CN"/>
        </w:rPr>
        <w:t>。</w:t>
      </w:r>
    </w:p>
    <w:p w14:paraId="633F82DD">
      <w:pPr>
        <w:pStyle w:val="138"/>
        <w:numPr>
          <w:numId w:val="0"/>
        </w:numPr>
        <w:ind w:left="0" w:leftChars="0" w:right="0" w:rightChars="0"/>
        <w:jc w:val="both"/>
      </w:pPr>
    </w:p>
    <w:p w14:paraId="6E51CC47">
      <w:pPr>
        <w:pStyle w:val="5"/>
        <w:bidi w:val="0"/>
        <w:ind w:left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资产信息卡调整</w:t>
      </w:r>
    </w:p>
    <w:p w14:paraId="6A449935">
      <w:pPr>
        <w:numPr>
          <w:ilvl w:val="0"/>
          <w:numId w:val="16"/>
        </w:numPr>
        <w:bidi w:val="0"/>
        <w:ind w:left="420" w:leftChars="0" w:hanging="42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批量调整（不含房车地）</w:t>
      </w:r>
    </w:p>
    <w:p w14:paraId="2279F7A4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登录</w:t>
      </w:r>
      <w:r>
        <w:rPr>
          <w:rFonts w:hint="eastAsia"/>
          <w:lang w:val="en-US" w:eastAsia="zh-CN"/>
        </w:rPr>
        <w:t>系统</w:t>
      </w:r>
      <w:r>
        <w:rPr>
          <w:rFonts w:hint="eastAsia"/>
        </w:rPr>
        <w:t>后，进入平台首页，点击顶部【卡片库】，左侧功能树选择【资产卡片管理】-【全量卡片】，即可进入资产信息卡展示页面。该页面支持查询当前单位卡片库内全部资产，也可批量更新卡片库数据，具体操作分两种方式：</w:t>
      </w:r>
      <w:r>
        <w:drawing>
          <wp:inline distT="0" distB="0" distL="114300" distR="114300">
            <wp:extent cx="5257800" cy="2402840"/>
            <wp:effectExtent l="0" t="0" r="0" b="508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269F">
      <w:pPr>
        <w:bidi w:val="0"/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方式一：现有卡片数据批量更新</w:t>
      </w:r>
    </w:p>
    <w:p w14:paraId="182DABCE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点击页面【导出（不含房车地）】按钮，导出本单位</w:t>
      </w:r>
      <w:r>
        <w:rPr>
          <w:rFonts w:hint="eastAsia"/>
          <w:lang w:val="en-US" w:eastAsia="zh-CN"/>
        </w:rPr>
        <w:t>除房车地外的</w:t>
      </w:r>
      <w:r>
        <w:rPr>
          <w:rFonts w:hint="eastAsia"/>
        </w:rPr>
        <w:t>全部资产信息卡；</w:t>
      </w:r>
    </w:p>
    <w:p w14:paraId="0DE93789">
      <w:pPr>
        <w:bidi w:val="0"/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57800" cy="2402840"/>
            <wp:effectExtent l="0" t="0" r="0" b="508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CA8A3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在导出文档中完成数据修改后，返回卡片库页面，依次点击【导入】-【导入国管卡片数据】后，选择修改完成的文档上传导入；</w:t>
      </w:r>
    </w:p>
    <w:p w14:paraId="62D95E06">
      <w:pPr>
        <w:bidi w:val="0"/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D52D5">
      <w:pPr>
        <w:bidi w:val="0"/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57800" cy="2402840"/>
            <wp:effectExtent l="0" t="0" r="0" b="508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BBF89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若部分资产信息卡校验失败</w:t>
      </w:r>
    </w:p>
    <w:p w14:paraId="2D180791">
      <w:pPr>
        <w:numPr>
          <w:ilvl w:val="0"/>
          <w:numId w:val="17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需根据系统提示的校验错误进行修正</w:t>
      </w:r>
      <w:r>
        <w:rPr>
          <w:rFonts w:hint="eastAsia"/>
          <w:lang w:eastAsia="zh-CN"/>
        </w:rPr>
        <w:t>；</w:t>
      </w:r>
    </w:p>
    <w:p w14:paraId="0CDCA44A">
      <w:pPr>
        <w:numPr>
          <w:ilvl w:val="0"/>
          <w:numId w:val="17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修正后点击【当前页数据检查】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校验信息是否修改完成；</w:t>
      </w:r>
    </w:p>
    <w:p w14:paraId="5AD787EC">
      <w:pPr>
        <w:numPr>
          <w:ilvl w:val="0"/>
          <w:numId w:val="17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无校验错误后，</w:t>
      </w:r>
      <w:r>
        <w:rPr>
          <w:rFonts w:hint="eastAsia"/>
        </w:rPr>
        <w:t>点击【执行入库】；</w:t>
      </w:r>
    </w:p>
    <w:p w14:paraId="1CFCD4B7">
      <w:pPr>
        <w:numPr>
          <w:ilvl w:val="0"/>
          <w:numId w:val="17"/>
        </w:num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入库操作执行完毕后，点击【查看入库详情】，核对入库结果（含执行成功与失败的资产条数）。</w:t>
      </w:r>
    </w:p>
    <w:p w14:paraId="233C1783">
      <w:pPr>
        <w:bidi w:val="0"/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57800" cy="2402840"/>
            <wp:effectExtent l="0" t="0" r="0" b="5080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36B78">
      <w:pPr>
        <w:bidi w:val="0"/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方式二：从一体化系统批量同步更新数据</w:t>
      </w:r>
    </w:p>
    <w:p w14:paraId="2CA1CD33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登录一体化系统，进入【信息卡列表】查询界面，点击【列设置】按钮，勾选全部指标列，确认后导出卡片数据；</w:t>
      </w:r>
    </w:p>
    <w:p w14:paraId="0EF96309">
      <w:pPr>
        <w:bidi w:val="0"/>
        <w:ind w:left="0" w:leftChars="0" w:firstLine="480" w:firstLineChars="200"/>
        <w:rPr>
          <w:rFonts w:hint="eastAsia"/>
        </w:rPr>
      </w:pPr>
      <w:r>
        <w:rPr>
          <w:rFonts w:hint="eastAsia"/>
        </w:rPr>
        <w:t>登录【中央行政事业单位国有资产管理】平台系统，依次点击【卡片库】-【资产卡片管理】-【全量卡片】查询，点击【导入】-【导入外部卡片数据】，选择从一体化系统中导出的文档上传导入。</w:t>
      </w:r>
    </w:p>
    <w:p w14:paraId="39CD576D">
      <w:pPr>
        <w:bidi w:val="0"/>
        <w:ind w:left="0" w:leftChars="0" w:firstLine="0" w:firstLineChars="0"/>
        <w:rPr>
          <w:rFonts w:hint="eastAsia"/>
        </w:rPr>
      </w:pPr>
      <w:r>
        <w:drawing>
          <wp:inline distT="0" distB="0" distL="114300" distR="114300">
            <wp:extent cx="5257800" cy="2402840"/>
            <wp:effectExtent l="0" t="0" r="0" b="5080"/>
            <wp:docPr id="4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71B68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注意事项：</w:t>
      </w:r>
    </w:p>
    <w:p w14:paraId="7674C6FD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（1）从一体化系统导出数据时，禁止导出“房车地”类资产：该类资产系统不支持更新，且会提示无法导入，导出前需提前过滤掉对应资产分类；</w:t>
      </w:r>
    </w:p>
    <w:p w14:paraId="43E23F88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（2）导入国管卡片数据或外部卡片数据时，以模板内自有编号（国管数据）或一体化系统中资产编号（外部数据）作为匹配依据：编号与本系统一致则更新对应卡片，编号匹配不到则新增卡片；</w:t>
      </w:r>
    </w:p>
    <w:p w14:paraId="58899F27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</w:rPr>
        <w:t>（3）文件上传成功后，系统会将导入任务加入处理队列，按批次完成数据匹配与入库，期间可关闭当前页面，正常开展其他工作，无需等待队列结束。</w:t>
      </w:r>
    </w:p>
    <w:p w14:paraId="451870B0">
      <w:pPr>
        <w:numPr>
          <w:ilvl w:val="0"/>
          <w:numId w:val="18"/>
        </w:numPr>
        <w:bidi w:val="0"/>
        <w:ind w:left="420" w:leftChars="0" w:hanging="420" w:firstLineChars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资产信息卡调整</w:t>
      </w:r>
    </w:p>
    <w:p w14:paraId="743C40BF">
      <w:pPr>
        <w:ind w:left="480" w:firstLine="480"/>
        <w:rPr>
          <w:rFonts w:hint="eastAsia"/>
        </w:rPr>
      </w:pPr>
      <w:r>
        <w:rPr>
          <w:rFonts w:hint="eastAsia"/>
        </w:rPr>
        <w:t>目前系统</w:t>
      </w:r>
      <w:r>
        <w:rPr>
          <w:rFonts w:hint="eastAsia"/>
          <w:lang w:val="en-US" w:eastAsia="zh-CN"/>
        </w:rPr>
        <w:t>各类卡片均支持资产信息卡调整</w:t>
      </w:r>
      <w:r>
        <w:rPr>
          <w:rFonts w:hint="eastAsia"/>
        </w:rPr>
        <w:t>，本文以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车辆</w:t>
      </w:r>
      <w:r>
        <w:rPr>
          <w:rFonts w:hint="eastAsia"/>
          <w:lang w:eastAsia="zh-CN"/>
        </w:rPr>
        <w:t>】</w:t>
      </w:r>
      <w:r>
        <w:rPr>
          <w:rFonts w:hint="eastAsia"/>
        </w:rPr>
        <w:t>资产卡片</w:t>
      </w: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重要信息变动</w:t>
      </w:r>
      <w:r>
        <w:rPr>
          <w:rFonts w:hint="eastAsia"/>
          <w:lang w:eastAsia="zh-CN"/>
        </w:rPr>
        <w:t>】</w:t>
      </w:r>
      <w:r>
        <w:rPr>
          <w:rFonts w:hint="eastAsia"/>
        </w:rPr>
        <w:t>为例对</w:t>
      </w:r>
      <w:r>
        <w:rPr>
          <w:rFonts w:hint="eastAsia"/>
          <w:lang w:val="en-US" w:eastAsia="zh-CN"/>
        </w:rPr>
        <w:t>资产信息卡调整</w:t>
      </w:r>
      <w:r>
        <w:rPr>
          <w:rFonts w:hint="eastAsia"/>
        </w:rPr>
        <w:t>导入业务进行说明。</w:t>
      </w:r>
    </w:p>
    <w:p w14:paraId="5697A580">
      <w:pPr>
        <w:ind w:left="480"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第一步，登录系统后，点击【车辆】进入车辆资产模块。</w:t>
      </w:r>
    </w:p>
    <w:p w14:paraId="3D02789A">
      <w:pPr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4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37FF5">
      <w:pPr>
        <w:ind w:left="480"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第二步，依次点击【卡片库】-【资产卡片调整】，进入资产卡片调整页面。</w:t>
      </w:r>
    </w:p>
    <w:p w14:paraId="326CB5C9">
      <w:pPr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4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078E8">
      <w:pPr>
        <w:ind w:left="480"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第三步，选中需要做调整的资产信息卡（可多选），点击【信息变动】-【重要信息变动】，进入信息变动页面。</w:t>
      </w:r>
    </w:p>
    <w:p w14:paraId="6D27F086">
      <w:pPr>
        <w:ind w:left="0" w:leftChars="0" w:firstLine="0" w:firstLineChars="0"/>
        <w:rPr>
          <w:rFonts w:hint="default" w:eastAsia="仿宋_GB2312"/>
          <w:lang w:val="en-US" w:eastAsia="zh-CN"/>
        </w:rPr>
      </w:pPr>
      <w:r>
        <w:drawing>
          <wp:inline distT="0" distB="0" distL="114300" distR="114300">
            <wp:extent cx="5257800" cy="2402840"/>
            <wp:effectExtent l="0" t="0" r="0" b="5080"/>
            <wp:docPr id="4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57800" cy="2402840"/>
            <wp:effectExtent l="0" t="0" r="0" b="5080"/>
            <wp:docPr id="5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1C7A5">
      <w:pPr>
        <w:bidi w:val="0"/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第四步，点击资产信息卡操作列的【变动明细】，对资产信息卡信息进行调整。</w:t>
      </w:r>
    </w:p>
    <w:p w14:paraId="425ADA36">
      <w:pPr>
        <w:bidi w:val="0"/>
        <w:ind w:left="480" w:leftChars="0" w:hanging="480" w:hangingChars="200"/>
        <w:rPr>
          <w:rFonts w:hint="default"/>
          <w:lang w:val="en-US" w:eastAsia="zh-CN"/>
        </w:rPr>
      </w:pPr>
      <w:r>
        <w:drawing>
          <wp:inline distT="0" distB="0" distL="114300" distR="114300">
            <wp:extent cx="5257800" cy="2402840"/>
            <wp:effectExtent l="0" t="0" r="0" b="5080"/>
            <wp:docPr id="5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调整完成后点击【保存并关闭】。</w:t>
      </w:r>
    </w:p>
    <w:p w14:paraId="7E81EB3A">
      <w:pPr>
        <w:bidi w:val="0"/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5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2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88A95">
      <w:pPr>
        <w:bidi w:val="0"/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第五步，信息修改完成后，资产信息卡【变动状态】为“已变动”状态，填写页面标*号的必填信息。</w:t>
      </w:r>
    </w:p>
    <w:p w14:paraId="49382B4C">
      <w:pPr>
        <w:bidi w:val="0"/>
        <w:ind w:left="0" w:leftChars="0" w:firstLine="0" w:firstLineChars="0"/>
      </w:pPr>
      <w:r>
        <w:drawing>
          <wp:inline distT="0" distB="0" distL="114300" distR="114300">
            <wp:extent cx="5257800" cy="2402840"/>
            <wp:effectExtent l="0" t="0" r="0" b="5080"/>
            <wp:docPr id="5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25924">
      <w:pPr>
        <w:bidi w:val="0"/>
        <w:ind w:left="0" w:lef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第六步，填写完成后，点击保存，弹窗提示点击【确认提交】，即变动完成。</w:t>
      </w:r>
    </w:p>
    <w:p w14:paraId="239D88B3">
      <w:pPr>
        <w:bidi w:val="0"/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57800" cy="2402840"/>
            <wp:effectExtent l="0" t="0" r="0" b="5080"/>
            <wp:docPr id="5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40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A471A"/>
    <w:p w14:paraId="3A7CAD35">
      <w:pPr>
        <w:pStyle w:val="2"/>
        <w:widowControl w:val="0"/>
        <w:numPr>
          <w:ilvl w:val="0"/>
          <w:numId w:val="3"/>
        </w:numPr>
        <w:spacing w:after="0" w:line="360" w:lineRule="auto"/>
        <w:ind w:left="432" w:leftChars="0" w:hanging="432" w:firstLineChars="0"/>
        <w:jc w:val="both"/>
      </w:pPr>
      <w:bookmarkStart w:id="17" w:name="_Toc6526"/>
      <w:r>
        <w:rPr>
          <w:rFonts w:hint="eastAsia"/>
          <w:lang w:val="en-US" w:eastAsia="zh-CN"/>
        </w:rPr>
        <w:t>数据填报</w:t>
      </w:r>
      <w:bookmarkEnd w:id="17"/>
    </w:p>
    <w:p w14:paraId="37E627A6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18" w:name="_Toc91082592"/>
      <w:bookmarkStart w:id="19" w:name="_Toc30204"/>
      <w:r>
        <w:rPr>
          <w:rFonts w:hint="eastAsia"/>
        </w:rPr>
        <w:t>业务介绍</w:t>
      </w:r>
      <w:bookmarkEnd w:id="18"/>
      <w:bookmarkEnd w:id="19"/>
    </w:p>
    <w:p w14:paraId="706DD91F">
      <w:r>
        <w:rPr>
          <w:rFonts w:hint="eastAsia"/>
        </w:rPr>
        <w:t>针对中央行政事业单位资产绩效评价报表，每年度，根据业务工作要求，会对报表统计内容、指标体系进行全面修订，修订完成后的资产绩效评价报表将通过系统进行电子化处理，实现数据的网上填报、审核。</w:t>
      </w:r>
    </w:p>
    <w:p w14:paraId="587DCCF4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20" w:name="_Toc91082593"/>
      <w:bookmarkStart w:id="21" w:name="_Toc23794"/>
      <w:r>
        <w:rPr>
          <w:rFonts w:hint="eastAsia"/>
        </w:rPr>
        <w:t>业务流程</w:t>
      </w:r>
      <w:bookmarkEnd w:id="20"/>
      <w:bookmarkEnd w:id="21"/>
    </w:p>
    <w:p w14:paraId="17546FBC">
      <w:pPr>
        <w:ind w:leftChars="-413" w:hanging="988" w:hangingChars="412"/>
        <w:jc w:val="center"/>
      </w:pPr>
      <w:r>
        <w:rPr>
          <w:rFonts w:hint="eastAsia" w:ascii="仿宋" w:hAnsi="仿宋" w:cs="仿宋"/>
        </w:rPr>
        <w:object>
          <v:shape id="_x0000_i1025" o:spt="75" type="#_x0000_t75" style="height:219pt;width:165.75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32">
            <o:LockedField>false</o:LockedField>
          </o:OLEObject>
        </w:object>
      </w:r>
    </w:p>
    <w:p w14:paraId="6CE5A435">
      <w:pPr>
        <w:pStyle w:val="3"/>
        <w:widowControl w:val="0"/>
        <w:numPr>
          <w:ilvl w:val="1"/>
          <w:numId w:val="3"/>
        </w:numPr>
        <w:tabs>
          <w:tab w:val="left" w:pos="718"/>
        </w:tabs>
        <w:spacing w:before="120" w:after="120" w:line="360" w:lineRule="auto"/>
        <w:ind w:left="576" w:leftChars="0" w:hanging="576" w:firstLineChars="0"/>
        <w:jc w:val="both"/>
      </w:pPr>
      <w:bookmarkStart w:id="22" w:name="_Toc91082594"/>
      <w:bookmarkStart w:id="23" w:name="_Toc32747"/>
      <w:r>
        <w:rPr>
          <w:rFonts w:hint="eastAsia"/>
        </w:rPr>
        <w:t>操作</w:t>
      </w:r>
      <w:r>
        <w:t>步骤</w:t>
      </w:r>
      <w:bookmarkEnd w:id="22"/>
      <w:bookmarkEnd w:id="23"/>
    </w:p>
    <w:p w14:paraId="7A39F18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报表编报过程中，需进行数据生成、运算、审核、全算、全审等操作，填报过程中常用的功能按钮如下：</w:t>
      </w:r>
    </w:p>
    <w:p w14:paraId="736056FF">
      <w:pPr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960" cy="285750"/>
            <wp:effectExtent l="9525" t="9525" r="18415" b="9525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57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D905D9A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保存：</w:t>
      </w:r>
      <w:r>
        <w:rPr>
          <w:rFonts w:hint="eastAsia"/>
          <w:lang w:val="en-US" w:eastAsia="zh-CN"/>
        </w:rPr>
        <w:t>对报表编辑的数据进行保存操作，保存时自动进行数据运算；</w:t>
      </w:r>
    </w:p>
    <w:p w14:paraId="5317EB97">
      <w:pPr>
        <w:rPr>
          <w:rFonts w:hint="eastAsia"/>
          <w:lang w:val="en-US" w:eastAsia="zh-CN"/>
        </w:rPr>
      </w:pPr>
      <w:r>
        <w:rPr>
          <w:rFonts w:hint="default"/>
          <w:b/>
          <w:bCs/>
          <w:lang w:val="en-US" w:eastAsia="zh-CN"/>
        </w:rPr>
        <w:t>整表清除</w:t>
      </w:r>
      <w:r>
        <w:rPr>
          <w:rFonts w:hint="eastAsia"/>
          <w:b/>
          <w:bCs/>
          <w:lang w:val="en-US" w:eastAsia="zh-CN"/>
        </w:rPr>
        <w:t>：</w:t>
      </w:r>
      <w:r>
        <w:rPr>
          <w:rFonts w:hint="eastAsia"/>
          <w:lang w:val="en-US" w:eastAsia="zh-CN"/>
        </w:rPr>
        <w:t>清空选中报表中所有数据，也可进行多表批量清空。需重新提取、运算或手工填写；</w:t>
      </w:r>
    </w:p>
    <w:p w14:paraId="233FB25A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运算：</w:t>
      </w:r>
      <w:r>
        <w:rPr>
          <w:rFonts w:hint="eastAsia"/>
          <w:lang w:val="en-US" w:eastAsia="zh-CN"/>
        </w:rPr>
        <w:t>提取公车、配置计划、决算报告等数据，自动完成报表内容的填充；表内数据进行运算；</w:t>
      </w:r>
    </w:p>
    <w:p w14:paraId="20C01707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全算：</w:t>
      </w:r>
      <w:r>
        <w:rPr>
          <w:rFonts w:hint="eastAsia"/>
          <w:lang w:val="en-US" w:eastAsia="zh-CN"/>
        </w:rPr>
        <w:t>针对所有报表的指标进行运算赋值；</w:t>
      </w:r>
    </w:p>
    <w:p w14:paraId="128E5901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审核：</w:t>
      </w:r>
      <w:r>
        <w:rPr>
          <w:rFonts w:hint="eastAsia"/>
          <w:lang w:val="en-US" w:eastAsia="zh-CN"/>
        </w:rPr>
        <w:t>针对当前表或选定多表进行表内逻辑关系检查，并将审核错误结果直接展示；</w:t>
      </w:r>
    </w:p>
    <w:p w14:paraId="7C563D29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全审：</w:t>
      </w:r>
      <w:r>
        <w:rPr>
          <w:rFonts w:hint="eastAsia"/>
          <w:lang w:val="en-US" w:eastAsia="zh-CN"/>
        </w:rPr>
        <w:t>针对所有报表进行逻辑关系校验，并将审核错误结果直接展示；</w:t>
      </w:r>
    </w:p>
    <w:p w14:paraId="22401C02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上报：</w:t>
      </w:r>
      <w:r>
        <w:rPr>
          <w:rFonts w:hint="eastAsia"/>
          <w:lang w:val="en-US" w:eastAsia="zh-CN"/>
        </w:rPr>
        <w:t>将本单位、部门审核无误数据提交至上级单位进行审核、退回或汇总；</w:t>
      </w:r>
    </w:p>
    <w:p w14:paraId="4B76A042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导入：</w:t>
      </w:r>
      <w:r>
        <w:rPr>
          <w:rFonts w:hint="eastAsia"/>
          <w:lang w:val="en-US" w:eastAsia="zh-CN"/>
        </w:rPr>
        <w:t>完成当前表数据导入操作，方便各单位数据报送；</w:t>
      </w:r>
    </w:p>
    <w:p w14:paraId="1533EBD1"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导出：</w:t>
      </w:r>
      <w:r>
        <w:rPr>
          <w:rFonts w:hint="eastAsia"/>
          <w:lang w:val="en-US" w:eastAsia="zh-CN"/>
        </w:rPr>
        <w:t>针对当前表或选定多表数据导出操作；</w:t>
      </w:r>
    </w:p>
    <w:p w14:paraId="3FD0C313">
      <w:p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打印：</w:t>
      </w:r>
      <w:r>
        <w:rPr>
          <w:rFonts w:hint="eastAsia"/>
          <w:lang w:val="en-US" w:eastAsia="zh-CN"/>
        </w:rPr>
        <w:t>针对当前表或选定多表进行报表打印操作。</w:t>
      </w:r>
    </w:p>
    <w:p w14:paraId="349966E5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</w:pPr>
      <w:bookmarkStart w:id="24" w:name="_Toc26590"/>
      <w:r>
        <w:rPr>
          <w:rFonts w:hint="eastAsia"/>
          <w:lang w:val="en-US" w:eastAsia="zh-CN"/>
        </w:rPr>
        <w:t>数据填录</w:t>
      </w:r>
      <w:bookmarkEnd w:id="24"/>
    </w:p>
    <w:p w14:paraId="22FC62B9">
      <w:pPr>
        <w:ind w:firstLine="482"/>
        <w:rPr>
          <w:rFonts w:hint="eastAsia"/>
        </w:rPr>
      </w:pPr>
      <w:r>
        <w:rPr>
          <w:rFonts w:hint="eastAsia"/>
          <w:b/>
        </w:rPr>
        <w:t>第一步：</w:t>
      </w:r>
      <w:r>
        <w:rPr>
          <w:rFonts w:hint="eastAsia"/>
          <w:b w:val="0"/>
          <w:bCs/>
          <w:lang w:val="en-US" w:eastAsia="zh-CN"/>
        </w:rPr>
        <w:t>单位绩效评价经办岗</w:t>
      </w:r>
      <w:r>
        <w:rPr>
          <w:rFonts w:hint="eastAsia"/>
        </w:rPr>
        <w:t>登录系统，点击</w:t>
      </w:r>
      <w:r>
        <w:rPr>
          <w:rStyle w:val="59"/>
          <w:rFonts w:hint="eastAsia" w:hAnsi="仿宋_GB2312" w:cs="仿宋_GB2312"/>
          <w:szCs w:val="24"/>
          <w:lang w:val="en-US" w:eastAsia="zh-CN"/>
        </w:rPr>
        <w:t>绩效评价填报</w:t>
      </w:r>
      <w:r>
        <w:rPr>
          <w:rFonts w:hint="eastAsia"/>
          <w:lang w:val="en-US" w:eastAsia="zh-CN"/>
        </w:rPr>
        <w:t>，进入报表填报界面</w:t>
      </w:r>
      <w:r>
        <w:rPr>
          <w:rFonts w:hint="eastAsia"/>
        </w:rPr>
        <w:t>。</w:t>
      </w:r>
    </w:p>
    <w:p w14:paraId="2438A28B">
      <w:pPr>
        <w:ind w:left="0" w:leftChars="0" w:firstLine="0" w:firstLineChars="0"/>
      </w:pPr>
      <w:r>
        <w:drawing>
          <wp:inline distT="0" distB="0" distL="114300" distR="114300">
            <wp:extent cx="5266690" cy="2520950"/>
            <wp:effectExtent l="9525" t="9525" r="19685" b="2222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0A09D5E"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b/>
          <w:lang w:val="en-US" w:eastAsia="zh-CN"/>
        </w:rPr>
        <w:t>第二步：</w:t>
      </w:r>
      <w:r>
        <w:rPr>
          <w:rFonts w:hint="eastAsia"/>
          <w:lang w:val="en-US" w:eastAsia="zh-CN"/>
        </w:rPr>
        <w:t>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运算</w:t>
      </w:r>
      <w:r>
        <w:rPr>
          <w:rFonts w:hint="eastAsia"/>
          <w:lang w:val="en-US" w:eastAsia="zh-CN"/>
        </w:rPr>
        <w:t>，完成封面信息提取。封面信息提取后，需进行信息核对，若封面信息与实际存在差异，双击差异项进行修改。</w:t>
      </w:r>
    </w:p>
    <w:p w14:paraId="3666781D">
      <w:pPr>
        <w:ind w:left="0" w:leftChars="0" w:firstLine="0" w:firstLineChars="0"/>
      </w:pPr>
      <w:r>
        <w:drawing>
          <wp:inline distT="0" distB="0" distL="114300" distR="114300">
            <wp:extent cx="5266690" cy="2520950"/>
            <wp:effectExtent l="9525" t="9525" r="19685" b="2222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61981AE"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b/>
          <w:lang w:val="en-US" w:eastAsia="zh-CN"/>
        </w:rPr>
        <w:t>第三步：</w:t>
      </w:r>
      <w:r>
        <w:rPr>
          <w:rFonts w:hint="eastAsia"/>
          <w:b w:val="0"/>
          <w:bCs/>
          <w:lang w:val="en-US" w:eastAsia="zh-CN"/>
        </w:rPr>
        <w:t>点击“中央行政事业单位资产管理绩效评价”页签，选择“绩效基础数据表（取数）”，点击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运算</w:t>
      </w:r>
      <w:r>
        <w:rPr>
          <w:rFonts w:hint="eastAsia"/>
          <w:b w:val="0"/>
          <w:bCs/>
          <w:lang w:val="en-US" w:eastAsia="zh-CN"/>
        </w:rPr>
        <w:t>，完成</w:t>
      </w:r>
      <w:r>
        <w:rPr>
          <w:rFonts w:hint="eastAsia"/>
          <w:lang w:val="en-US" w:eastAsia="zh-CN"/>
        </w:rPr>
        <w:t>公车、配置计划、决算报告等数据的提取；</w:t>
      </w:r>
    </w:p>
    <w:p w14:paraId="2C3C9051">
      <w:pPr>
        <w:ind w:left="0" w:leftChars="0" w:firstLine="0" w:firstLineChars="0"/>
      </w:pPr>
      <w:r>
        <w:drawing>
          <wp:inline distT="0" distB="0" distL="114300" distR="114300">
            <wp:extent cx="5266690" cy="2520950"/>
            <wp:effectExtent l="9525" t="9525" r="19685" b="2222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7C7E316"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第四步：</w:t>
      </w:r>
      <w:r>
        <w:rPr>
          <w:rFonts w:hint="eastAsia"/>
          <w:lang w:val="en-US" w:eastAsia="zh-CN"/>
        </w:rPr>
        <w:t>选择“绩效基础数据表（自填）”页签，根据本单位资产台账、配置计划相关数据，填写本表；</w:t>
      </w:r>
    </w:p>
    <w:p w14:paraId="11D66407">
      <w:pPr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520950"/>
            <wp:effectExtent l="9525" t="9525" r="19685" b="2222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E0DDC50">
      <w:pPr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</w:t>
      </w:r>
      <w:r>
        <w:rPr>
          <w:rFonts w:hint="default"/>
          <w:lang w:val="en-US" w:eastAsia="zh-CN"/>
        </w:rPr>
        <w:t>通常情况下，可将“绩效基础数据表（取数）”表整表复制粘贴到该表中，但如果需要调整的（例如：对外投资在其他单位的，需要手动添加），在复制的数据中直接进行修改，修改完成后，单击【保存】按钮。</w:t>
      </w:r>
    </w:p>
    <w:p w14:paraId="330B4613"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第五步：选择“差额表”页签，点击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运算</w:t>
      </w:r>
      <w:r>
        <w:rPr>
          <w:rFonts w:hint="eastAsia"/>
          <w:lang w:val="en-US" w:eastAsia="zh-CN"/>
        </w:rPr>
        <w:t>，完成差额表数据生成；</w:t>
      </w:r>
    </w:p>
    <w:p w14:paraId="3DBE8035">
      <w:pPr>
        <w:ind w:left="0" w:leftChars="0" w:firstLine="0" w:firstLineChars="0"/>
      </w:pPr>
      <w:r>
        <w:drawing>
          <wp:inline distT="0" distB="0" distL="114300" distR="114300">
            <wp:extent cx="5266690" cy="2520950"/>
            <wp:effectExtent l="9525" t="9525" r="19685" b="22225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2D10F0D">
      <w:pPr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第六步：选择“绩效考评自评表”，单击工具栏上方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运算</w:t>
      </w:r>
      <w:r>
        <w:rPr>
          <w:rFonts w:hint="eastAsia"/>
          <w:lang w:val="en-US" w:eastAsia="zh-CN"/>
        </w:rPr>
        <w:t>按钮，生成“参考计算值”和“参考得分”。根据本单位资产管理实际情况手工填写“自评计算值”，点击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保存</w:t>
      </w:r>
      <w:r>
        <w:rPr>
          <w:rFonts w:hint="eastAsia"/>
          <w:lang w:val="en-US" w:eastAsia="zh-CN"/>
        </w:rPr>
        <w:t>；</w:t>
      </w:r>
    </w:p>
    <w:p w14:paraId="00F270C7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520950"/>
            <wp:effectExtent l="0" t="0" r="10160" b="12700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2AE20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eastAsia" w:cs="Times New Roman"/>
          <w:lang w:val="en-US" w:eastAsia="zh-CN"/>
        </w:rPr>
      </w:pPr>
      <w:bookmarkStart w:id="25" w:name="_Toc29723"/>
      <w:r>
        <w:rPr>
          <w:rFonts w:hint="eastAsia" w:cs="Times New Roman"/>
          <w:lang w:val="en-US" w:eastAsia="zh-CN"/>
        </w:rPr>
        <w:t>数据审核</w:t>
      </w:r>
      <w:bookmarkEnd w:id="25"/>
    </w:p>
    <w:p w14:paraId="1E857C37"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绩效评价中内置了报表审核公式，单位在填报过程中可对报表进行审核。单位可选择具体报表，点击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审核</w:t>
      </w:r>
      <w:r>
        <w:rPr>
          <w:rFonts w:hint="eastAsia" w:cs="Times New Roman"/>
          <w:lang w:val="en-US" w:eastAsia="zh-CN"/>
        </w:rPr>
        <w:t>，或者报表填写完成后，点击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全审</w:t>
      </w:r>
      <w:r>
        <w:rPr>
          <w:rFonts w:hint="eastAsia" w:cs="Times New Roman"/>
          <w:lang w:val="en-US" w:eastAsia="zh-CN"/>
        </w:rPr>
        <w:t>，完成全套报表审核。</w:t>
      </w:r>
    </w:p>
    <w:p w14:paraId="55526805">
      <w:pPr>
        <w:ind w:left="0" w:leftChars="0" w:firstLine="0" w:firstLineChars="0"/>
        <w:rPr>
          <w:rFonts w:hint="default" w:cs="Times New Roman"/>
          <w:lang w:val="en-US" w:eastAsia="zh-CN"/>
        </w:rPr>
      </w:pPr>
      <w:r>
        <w:drawing>
          <wp:inline distT="0" distB="0" distL="114300" distR="114300">
            <wp:extent cx="5266690" cy="2520950"/>
            <wp:effectExtent l="9525" t="9525" r="19685" b="22225"/>
            <wp:docPr id="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8CE2C2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eastAsia" w:cs="Times New Roman"/>
          <w:lang w:val="en-US" w:eastAsia="zh-CN"/>
        </w:rPr>
      </w:pPr>
      <w:bookmarkStart w:id="26" w:name="_Toc7955"/>
      <w:r>
        <w:rPr>
          <w:rFonts w:hint="eastAsia" w:cs="Times New Roman"/>
          <w:lang w:val="en-US" w:eastAsia="zh-CN"/>
        </w:rPr>
        <w:t>报告上传</w:t>
      </w:r>
      <w:bookmarkEnd w:id="26"/>
    </w:p>
    <w:p w14:paraId="111AB882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数据填写完成后，单位可进行本年度绩效评价报告书上传操作。</w:t>
      </w:r>
    </w:p>
    <w:p w14:paraId="482C3EB3">
      <w:pPr>
        <w:rPr>
          <w:rFonts w:hint="eastAsia" w:cs="Times New Roman"/>
          <w:b w:val="0"/>
          <w:bCs/>
          <w:lang w:val="en-US" w:eastAsia="zh-CN"/>
        </w:rPr>
      </w:pPr>
      <w:r>
        <w:rPr>
          <w:rFonts w:hint="eastAsia"/>
          <w:b/>
          <w:lang w:val="en-US" w:eastAsia="zh-CN"/>
        </w:rPr>
        <w:t>第一步：</w:t>
      </w:r>
      <w:r>
        <w:rPr>
          <w:rFonts w:hint="eastAsia"/>
          <w:b w:val="0"/>
          <w:bCs/>
          <w:lang w:val="en-US" w:eastAsia="zh-CN"/>
        </w:rPr>
        <w:t>点击报表分组中选择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上报材料</w:t>
      </w:r>
      <w:r>
        <w:rPr>
          <w:rFonts w:hint="eastAsia"/>
          <w:b w:val="0"/>
          <w:bCs/>
          <w:lang w:val="en-US" w:eastAsia="zh-CN"/>
        </w:rPr>
        <w:t>，单击上方的【曲别针】图标进入报告上传页面，将已编辑好的管理报告书上传即可。</w:t>
      </w:r>
    </w:p>
    <w:p w14:paraId="2C5C6883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700655"/>
            <wp:effectExtent l="9525" t="9525" r="17780" b="1397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06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6573E5E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eastAsia" w:cs="Times New Roman"/>
          <w:lang w:val="en-US" w:eastAsia="zh-CN"/>
        </w:rPr>
      </w:pPr>
      <w:bookmarkStart w:id="27" w:name="_Toc6996"/>
      <w:r>
        <w:rPr>
          <w:rFonts w:hint="eastAsia" w:cs="Times New Roman"/>
          <w:lang w:val="en-US" w:eastAsia="zh-CN"/>
        </w:rPr>
        <w:t>数据上报</w:t>
      </w:r>
      <w:bookmarkEnd w:id="27"/>
    </w:p>
    <w:p w14:paraId="6683661B">
      <w:pPr>
        <w:rPr>
          <w:rFonts w:hint="eastAsia" w:cs="Times New Roman"/>
          <w:lang w:val="en-US" w:eastAsia="zh-CN"/>
        </w:rPr>
      </w:pPr>
      <w:r>
        <w:rPr>
          <w:rFonts w:hint="eastAsia" w:cs="Times New Roman"/>
          <w:lang w:val="en-US" w:eastAsia="zh-CN"/>
        </w:rPr>
        <w:t>数据审核无误，且管理报告书上传后，点击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上报</w:t>
      </w:r>
      <w:r>
        <w:rPr>
          <w:rFonts w:hint="eastAsia" w:cs="Times New Roman"/>
          <w:lang w:val="en-US" w:eastAsia="zh-CN"/>
        </w:rPr>
        <w:t>，完成本年度绩效评价报表上报操作。</w:t>
      </w:r>
    </w:p>
    <w:p w14:paraId="4FBE0AC1">
      <w:pPr>
        <w:ind w:left="0" w:leftChars="0" w:firstLine="0" w:firstLineChars="0"/>
        <w:rPr>
          <w:rFonts w:hint="default" w:cs="Times New Roman"/>
          <w:lang w:val="en-US" w:eastAsia="zh-CN"/>
        </w:rPr>
      </w:pPr>
      <w:r>
        <w:drawing>
          <wp:inline distT="0" distB="0" distL="114300" distR="114300">
            <wp:extent cx="5353685" cy="1334770"/>
            <wp:effectExtent l="9525" t="9525" r="27940" b="27305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43"/>
                    <a:srcRect t="1995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1334770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74E4DBD2">
      <w:pPr>
        <w:pStyle w:val="4"/>
        <w:widowControl w:val="0"/>
        <w:numPr>
          <w:ilvl w:val="2"/>
          <w:numId w:val="3"/>
        </w:numPr>
        <w:spacing w:before="120" w:after="120" w:line="360" w:lineRule="auto"/>
        <w:ind w:left="1146" w:leftChars="0" w:hanging="720" w:firstLineChars="0"/>
        <w:jc w:val="both"/>
        <w:rPr>
          <w:rFonts w:hint="default" w:cs="Times New Roman"/>
          <w:lang w:val="en-US" w:eastAsia="zh-CN"/>
        </w:rPr>
      </w:pPr>
      <w:bookmarkStart w:id="28" w:name="_Toc10888"/>
      <w:r>
        <w:rPr>
          <w:rFonts w:hint="eastAsia" w:cs="Times New Roman"/>
          <w:lang w:val="en-US" w:eastAsia="zh-CN"/>
        </w:rPr>
        <w:t>报表打印</w:t>
      </w:r>
      <w:bookmarkEnd w:id="28"/>
    </w:p>
    <w:p w14:paraId="1C74C9B3">
      <w:pPr>
        <w:ind w:firstLine="48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报表上报后，单击工具栏上方的</w:t>
      </w:r>
      <w:r>
        <w:rPr>
          <w:rStyle w:val="59"/>
          <w:rFonts w:hint="eastAsia" w:hAnsi="仿宋_GB2312" w:cs="仿宋_GB2312" w:asciiTheme="minorHAnsi"/>
          <w:szCs w:val="24"/>
          <w:lang w:val="en-US" w:eastAsia="zh-CN"/>
        </w:rPr>
        <w:t>打印</w:t>
      </w:r>
      <w:r>
        <w:rPr>
          <w:rFonts w:hint="eastAsia"/>
          <w:lang w:val="en-US" w:eastAsia="zh-CN"/>
        </w:rPr>
        <w:t>按钮，系统会弹出打印配置。单选使用“选择报表”功能选择打印“封面代码”、“绩效基础数据表（自填）”、“绩效考核自评表”三张报表打印即可。</w:t>
      </w:r>
    </w:p>
    <w:p w14:paraId="053B7652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8595" cy="1750695"/>
            <wp:effectExtent l="9525" t="9525" r="17780" b="11430"/>
            <wp:docPr id="29" name="图片 29" descr="1727351878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72735187812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75069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D21F8D8">
      <w:pPr>
        <w:ind w:left="0" w:leftChars="0" w:firstLine="0" w:firstLineChars="0"/>
        <w:rPr>
          <w:rFonts w:hint="default"/>
          <w:lang w:val="en-US" w:eastAsia="zh-CN"/>
        </w:rPr>
      </w:pPr>
    </w:p>
    <w:sectPr>
      <w:headerReference r:id="rId5" w:type="default"/>
      <w:head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2" w:firstLine="480"/>
      </w:pPr>
      <w:r>
        <w:separator/>
      </w:r>
    </w:p>
  </w:endnote>
  <w:endnote w:type="continuationSeparator" w:id="1">
    <w:p>
      <w:pPr>
        <w:spacing w:line="240" w:lineRule="auto"/>
        <w:ind w:left="-2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F9CD49E3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987E8EC0">
    <w:panose1 w:val="020B0704020202020204"/>
    <w:charset w:val="86"/>
    <w:family w:val="auto"/>
    <w:pitch w:val="default"/>
    <w:sig w:usb0="00000001" w:usb1="00000000" w:usb2="00000000" w:usb3="00000000" w:csb0="003E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SOFCD64CA01">
    <w:panose1 w:val="020B0604020202090204"/>
    <w:charset w:val="86"/>
    <w:family w:val="auto"/>
    <w:pitch w:val="default"/>
    <w:sig w:usb0="00000001" w:usb1="00000000" w:usb2="00000000" w:usb3="00000000" w:csb0="003E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-2" w:firstLine="480"/>
      </w:pPr>
      <w:r>
        <w:separator/>
      </w:r>
    </w:p>
  </w:footnote>
  <w:footnote w:type="continuationSeparator" w:id="1">
    <w:p>
      <w:pPr>
        <w:spacing w:line="360" w:lineRule="auto"/>
        <w:ind w:left="-2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88431">
    <w:pPr>
      <w:pStyle w:val="26"/>
      <w:jc w:val="left"/>
      <w:rPr>
        <w:sz w:val="22"/>
      </w:rPr>
    </w:pPr>
    <w:r>
      <w:rPr>
        <w:rFonts w:hint="eastAsia"/>
        <w:sz w:val="22"/>
        <w:lang w:val="en-US" w:eastAsia="zh-CN"/>
      </w:rPr>
      <w:t>绩效评价</w:t>
    </w:r>
    <w:r>
      <w:rPr>
        <w:rFonts w:hint="eastAsia"/>
        <w:sz w:val="22"/>
      </w:rPr>
      <w:t>用户</w:t>
    </w:r>
    <w:r>
      <w:rPr>
        <w:sz w:val="22"/>
      </w:rPr>
      <w:t>手册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EDE6">
    <w:pPr>
      <w:pStyle w:val="26"/>
      <w:jc w:val="right"/>
      <w:rPr>
        <w:sz w:val="22"/>
      </w:rPr>
    </w:pPr>
    <w:r>
      <w:rPr>
        <w:rFonts w:hint="eastAsia"/>
        <w:sz w:val="22"/>
      </w:rPr>
      <w:t>行政</w:t>
    </w:r>
    <w:r>
      <w:rPr>
        <w:sz w:val="22"/>
      </w:rPr>
      <w:t>事业单位</w:t>
    </w:r>
    <w:r>
      <w:rPr>
        <w:rFonts w:hint="eastAsia"/>
        <w:sz w:val="22"/>
      </w:rPr>
      <w:t>资产</w:t>
    </w:r>
    <w:r>
      <w:rPr>
        <w:sz w:val="22"/>
      </w:rPr>
      <w:t>清查信息系统用户手册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A1E5"/>
    <w:multiLevelType w:val="singleLevel"/>
    <w:tmpl w:val="A20DA1E5"/>
    <w:lvl w:ilvl="0" w:tentative="0">
      <w:start w:val="1"/>
      <w:numFmt w:val="decimal"/>
      <w:pStyle w:val="65"/>
      <w:suff w:val="space"/>
      <w:lvlText w:val="%1&gt;"/>
      <w:lvlJc w:val="left"/>
    </w:lvl>
  </w:abstractNum>
  <w:abstractNum w:abstractNumId="1">
    <w:nsid w:val="CAEB3AB9"/>
    <w:multiLevelType w:val="singleLevel"/>
    <w:tmpl w:val="CAEB3AB9"/>
    <w:lvl w:ilvl="0" w:tentative="0">
      <w:start w:val="3"/>
      <w:numFmt w:val="decimal"/>
      <w:pStyle w:val="83"/>
      <w:suff w:val="space"/>
      <w:lvlText w:val="%1."/>
      <w:lvlJc w:val="left"/>
      <w:pPr>
        <w:ind w:left="0" w:firstLine="0"/>
      </w:pPr>
      <w:rPr>
        <w:rFonts w:hint="eastAsia"/>
      </w:rPr>
    </w:lvl>
  </w:abstractNum>
  <w:abstractNum w:abstractNumId="2">
    <w:nsid w:val="EE40557E"/>
    <w:multiLevelType w:val="singleLevel"/>
    <w:tmpl w:val="EE4055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30C47B"/>
    <w:multiLevelType w:val="multilevel"/>
    <w:tmpl w:val="0030C47B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eastAsia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3.%2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117"/>
      <w:lvlText w:val="1.2.%3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19B15DDD"/>
    <w:multiLevelType w:val="multilevel"/>
    <w:tmpl w:val="19B15DDD"/>
    <w:lvl w:ilvl="0" w:tentative="0">
      <w:start w:val="1"/>
      <w:numFmt w:val="decimal"/>
      <w:pStyle w:val="88"/>
      <w:lvlText w:val="2.2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45F92"/>
    <w:multiLevelType w:val="singleLevel"/>
    <w:tmpl w:val="21245F9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25321949"/>
    <w:multiLevelType w:val="multilevel"/>
    <w:tmpl w:val="25321949"/>
    <w:lvl w:ilvl="0" w:tentative="0">
      <w:start w:val="1"/>
      <w:numFmt w:val="decimal"/>
      <w:pStyle w:val="115"/>
      <w:lvlText w:val="2.1.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6554B17"/>
    <w:multiLevelType w:val="multilevel"/>
    <w:tmpl w:val="26554B17"/>
    <w:lvl w:ilvl="0" w:tentative="0">
      <w:start w:val="1"/>
      <w:numFmt w:val="chineseCountingThousand"/>
      <w:pStyle w:val="121"/>
      <w:lvlText w:val="%1、"/>
      <w:lvlJc w:val="left"/>
      <w:pPr>
        <w:tabs>
          <w:tab w:val="left" w:pos="600"/>
        </w:tabs>
        <w:ind w:left="957" w:hanging="357"/>
      </w:pPr>
      <w:rPr>
        <w:rFonts w:hint="eastAsia" w:ascii="宋体" w:eastAsia="宋体"/>
        <w:b w:val="0"/>
        <w:i w:val="0"/>
        <w:kern w:val="2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359004A5"/>
    <w:multiLevelType w:val="singleLevel"/>
    <w:tmpl w:val="359004A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3D8C63C8"/>
    <w:multiLevelType w:val="multilevel"/>
    <w:tmpl w:val="3D8C63C8"/>
    <w:lvl w:ilvl="0" w:tentative="0">
      <w:start w:val="1"/>
      <w:numFmt w:val="bullet"/>
      <w:pStyle w:val="62"/>
      <w:lvlText w:val=""/>
      <w:lvlJc w:val="left"/>
      <w:pPr>
        <w:tabs>
          <w:tab w:val="left" w:pos="908"/>
        </w:tabs>
        <w:ind w:left="90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0">
    <w:nsid w:val="3D9907B2"/>
    <w:multiLevelType w:val="multilevel"/>
    <w:tmpl w:val="3D9907B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146"/>
        </w:tabs>
        <w:ind w:left="1146" w:hanging="720"/>
      </w:pPr>
      <w:rPr>
        <w:rFonts w:hint="eastAsia" w:ascii="Arial Unicode MS" w:hAnsi="Arial Unicode MS" w:eastAsia="Arial Unicode MS" w:cs="Arial Unicode MS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leftChars="0" w:firstLine="0" w:firstLineChars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43D753D8"/>
    <w:multiLevelType w:val="multilevel"/>
    <w:tmpl w:val="43D753D8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 w:ascii="黑体" w:hAnsi="黑体" w:eastAsia="等线"/>
        <w:b/>
        <w:i w:val="0"/>
        <w:sz w:val="32"/>
      </w:rPr>
    </w:lvl>
    <w:lvl w:ilvl="1" w:tentative="0">
      <w:start w:val="1"/>
      <w:numFmt w:val="decimal"/>
      <w:pStyle w:val="137"/>
      <w:suff w:val="nothing"/>
      <w:lvlText w:val="%1.%2"/>
      <w:lvlJc w:val="left"/>
      <w:pPr>
        <w:ind w:left="0" w:firstLine="0"/>
      </w:pPr>
      <w:rPr>
        <w:rFonts w:hint="eastAsia" w:ascii="黑体" w:hAnsi="黑体" w:eastAsia="等线"/>
        <w:b/>
        <w:i w:val="0"/>
        <w:sz w:val="30"/>
      </w:rPr>
    </w:lvl>
    <w:lvl w:ilvl="2" w:tentative="0">
      <w:start w:val="1"/>
      <w:numFmt w:val="decimal"/>
      <w:pStyle w:val="139"/>
      <w:suff w:val="nothing"/>
      <w:lvlText w:val="%1.%2.%3"/>
      <w:lvlJc w:val="left"/>
      <w:pPr>
        <w:ind w:left="0" w:firstLine="0"/>
      </w:pPr>
      <w:rPr>
        <w:rFonts w:hint="eastAsia" w:ascii="黑体" w:hAnsi="黑体" w:eastAsia="黑体"/>
        <w:b/>
        <w:i w:val="0"/>
        <w:sz w:val="28"/>
      </w:rPr>
    </w:lvl>
    <w:lvl w:ilvl="3" w:tentative="0">
      <w:start w:val="1"/>
      <w:numFmt w:val="decimal"/>
      <w:lvlText w:val="%1.%2.%3.%4"/>
      <w:lvlJc w:val="left"/>
      <w:pPr>
        <w:ind w:left="1275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70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2125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55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2975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400" w:firstLine="0"/>
      </w:pPr>
      <w:rPr>
        <w:rFonts w:hint="eastAsia"/>
      </w:rPr>
    </w:lvl>
  </w:abstractNum>
  <w:abstractNum w:abstractNumId="12">
    <w:nsid w:val="46056867"/>
    <w:multiLevelType w:val="multilevel"/>
    <w:tmpl w:val="46056867"/>
    <w:lvl w:ilvl="0" w:tentative="0">
      <w:start w:val="1"/>
      <w:numFmt w:val="decimal"/>
      <w:pStyle w:val="57"/>
      <w:lvlText w:val="%1."/>
      <w:lvlJc w:val="left"/>
      <w:pPr>
        <w:ind w:left="432" w:hanging="432"/>
      </w:pPr>
      <w:rPr>
        <w:rFonts w:hint="eastAsia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3.%2"/>
      <w:lvlJc w:val="left"/>
      <w:pPr>
        <w:tabs>
          <w:tab w:val="left" w:pos="36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1.2.%3"/>
      <w:lvlJc w:val="left"/>
      <w:pPr>
        <w:ind w:left="0" w:firstLine="0"/>
      </w:pPr>
      <w:rPr>
        <w:rFonts w:hint="eastAsia"/>
      </w:rPr>
    </w:lvl>
    <w:lvl w:ilvl="3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4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5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6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7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  <w:lvl w:ilvl="8" w:tentative="0">
      <w:start w:val="0"/>
      <w:numFmt w:val="decimal"/>
      <w:lvlText w:val=""/>
      <w:lvlJc w:val="left"/>
      <w:pPr>
        <w:ind w:left="0" w:firstLine="0"/>
      </w:pPr>
      <w:rPr>
        <w:rFonts w:hint="eastAsia"/>
      </w:rPr>
    </w:lvl>
  </w:abstractNum>
  <w:abstractNum w:abstractNumId="13">
    <w:nsid w:val="48C90EDD"/>
    <w:multiLevelType w:val="multilevel"/>
    <w:tmpl w:val="48C90EDD"/>
    <w:lvl w:ilvl="0" w:tentative="0">
      <w:start w:val="1"/>
      <w:numFmt w:val="decimal"/>
      <w:pStyle w:val="3"/>
      <w:lvlText w:val="2.%1"/>
      <w:lvlJc w:val="left"/>
      <w:pPr>
        <w:ind w:left="42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pStyle w:val="95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53D470C6"/>
    <w:multiLevelType w:val="multilevel"/>
    <w:tmpl w:val="53D470C6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5">
    <w:nsid w:val="540B696C"/>
    <w:multiLevelType w:val="multilevel"/>
    <w:tmpl w:val="540B696C"/>
    <w:lvl w:ilvl="0" w:tentative="0">
      <w:start w:val="1"/>
      <w:numFmt w:val="decimal"/>
      <w:pStyle w:val="61"/>
      <w:lvlText w:val="图%1"/>
      <w:lvlJc w:val="left"/>
      <w:pPr>
        <w:ind w:left="3539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6">
    <w:nsid w:val="60723E42"/>
    <w:multiLevelType w:val="multilevel"/>
    <w:tmpl w:val="60723E42"/>
    <w:lvl w:ilvl="0" w:tentative="0">
      <w:start w:val="0"/>
      <w:numFmt w:val="decimal"/>
      <w:pStyle w:val="58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7">
    <w:nsid w:val="7DD82AA6"/>
    <w:multiLevelType w:val="multilevel"/>
    <w:tmpl w:val="7DD82AA6"/>
    <w:lvl w:ilvl="0" w:tentative="0">
      <w:start w:val="1"/>
      <w:numFmt w:val="decimal"/>
      <w:pStyle w:val="123"/>
      <w:lvlText w:val="图3.%1"/>
      <w:lvlJc w:val="left"/>
      <w:pPr>
        <w:ind w:left="6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4"/>
  </w:num>
  <w:num w:numId="2">
    <w:abstractNumId w:val="13"/>
  </w:num>
  <w:num w:numId="3">
    <w:abstractNumId w:val="10"/>
  </w:num>
  <w:num w:numId="4">
    <w:abstractNumId w:val="12"/>
  </w:num>
  <w:num w:numId="5">
    <w:abstractNumId w:val="16"/>
  </w:num>
  <w:num w:numId="6">
    <w:abstractNumId w:val="15"/>
  </w:num>
  <w:num w:numId="7">
    <w:abstractNumId w:val="9"/>
  </w:num>
  <w:num w:numId="8">
    <w:abstractNumId w:val="0"/>
  </w:num>
  <w:num w:numId="9">
    <w:abstractNumId w:val="1"/>
  </w:num>
  <w:num w:numId="10">
    <w:abstractNumId w:val="4"/>
  </w:num>
  <w:num w:numId="11">
    <w:abstractNumId w:val="6"/>
  </w:num>
  <w:num w:numId="12">
    <w:abstractNumId w:val="3"/>
  </w:num>
  <w:num w:numId="13">
    <w:abstractNumId w:val="7"/>
  </w:num>
  <w:num w:numId="14">
    <w:abstractNumId w:val="17"/>
  </w:num>
  <w:num w:numId="15">
    <w:abstractNumId w:val="11"/>
  </w:num>
  <w:num w:numId="16">
    <w:abstractNumId w:val="8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NTdkMjQyOGExOTE0MTIwMWJjZGEwNGM4OWJiODEifQ=="/>
  </w:docVars>
  <w:rsids>
    <w:rsidRoot w:val="006C4144"/>
    <w:rsid w:val="0002142F"/>
    <w:rsid w:val="00026857"/>
    <w:rsid w:val="00027E87"/>
    <w:rsid w:val="00041A9A"/>
    <w:rsid w:val="00041FDD"/>
    <w:rsid w:val="00046474"/>
    <w:rsid w:val="00051750"/>
    <w:rsid w:val="00056640"/>
    <w:rsid w:val="00057BFB"/>
    <w:rsid w:val="000646B2"/>
    <w:rsid w:val="00072925"/>
    <w:rsid w:val="000759BB"/>
    <w:rsid w:val="00084781"/>
    <w:rsid w:val="000847B7"/>
    <w:rsid w:val="00085D35"/>
    <w:rsid w:val="000971CB"/>
    <w:rsid w:val="000A6BE8"/>
    <w:rsid w:val="000B7CA0"/>
    <w:rsid w:val="000D1C21"/>
    <w:rsid w:val="000E0049"/>
    <w:rsid w:val="000E4384"/>
    <w:rsid w:val="000E5431"/>
    <w:rsid w:val="000F0917"/>
    <w:rsid w:val="000F0E3B"/>
    <w:rsid w:val="000F2DF0"/>
    <w:rsid w:val="000F6AB4"/>
    <w:rsid w:val="000F6DDA"/>
    <w:rsid w:val="001003CA"/>
    <w:rsid w:val="00100889"/>
    <w:rsid w:val="00106981"/>
    <w:rsid w:val="00106E7F"/>
    <w:rsid w:val="00107BD6"/>
    <w:rsid w:val="00107BD9"/>
    <w:rsid w:val="00111CF9"/>
    <w:rsid w:val="00115649"/>
    <w:rsid w:val="001160A0"/>
    <w:rsid w:val="001227CA"/>
    <w:rsid w:val="0013002F"/>
    <w:rsid w:val="00131B9A"/>
    <w:rsid w:val="00133777"/>
    <w:rsid w:val="00133E2A"/>
    <w:rsid w:val="0014084A"/>
    <w:rsid w:val="00147D6D"/>
    <w:rsid w:val="001529E3"/>
    <w:rsid w:val="00160C2C"/>
    <w:rsid w:val="00163674"/>
    <w:rsid w:val="001642AD"/>
    <w:rsid w:val="00171DF5"/>
    <w:rsid w:val="00173DC4"/>
    <w:rsid w:val="0018115F"/>
    <w:rsid w:val="001839A0"/>
    <w:rsid w:val="00183E0A"/>
    <w:rsid w:val="001A2CB9"/>
    <w:rsid w:val="001C158B"/>
    <w:rsid w:val="001C1687"/>
    <w:rsid w:val="001C433D"/>
    <w:rsid w:val="001C55A6"/>
    <w:rsid w:val="001D18DC"/>
    <w:rsid w:val="001D1D9F"/>
    <w:rsid w:val="001D220B"/>
    <w:rsid w:val="001D5CB5"/>
    <w:rsid w:val="001E772C"/>
    <w:rsid w:val="001F4BF7"/>
    <w:rsid w:val="00216046"/>
    <w:rsid w:val="00223C23"/>
    <w:rsid w:val="0024713A"/>
    <w:rsid w:val="00257DB6"/>
    <w:rsid w:val="0026229E"/>
    <w:rsid w:val="002713A5"/>
    <w:rsid w:val="00284DF2"/>
    <w:rsid w:val="00285D18"/>
    <w:rsid w:val="00292C12"/>
    <w:rsid w:val="0029412E"/>
    <w:rsid w:val="002A69E7"/>
    <w:rsid w:val="002B5B9A"/>
    <w:rsid w:val="002B5C44"/>
    <w:rsid w:val="002C37B9"/>
    <w:rsid w:val="002D2D43"/>
    <w:rsid w:val="002E052F"/>
    <w:rsid w:val="002E1873"/>
    <w:rsid w:val="002E508F"/>
    <w:rsid w:val="002E728E"/>
    <w:rsid w:val="002F0C4A"/>
    <w:rsid w:val="002F6A93"/>
    <w:rsid w:val="0031206D"/>
    <w:rsid w:val="00324D4F"/>
    <w:rsid w:val="003267F5"/>
    <w:rsid w:val="00331647"/>
    <w:rsid w:val="00331BDE"/>
    <w:rsid w:val="00336BA9"/>
    <w:rsid w:val="0035755B"/>
    <w:rsid w:val="00363E37"/>
    <w:rsid w:val="003753B6"/>
    <w:rsid w:val="003A0028"/>
    <w:rsid w:val="003B37E1"/>
    <w:rsid w:val="003B4374"/>
    <w:rsid w:val="003C08EB"/>
    <w:rsid w:val="003C29D7"/>
    <w:rsid w:val="003C37E7"/>
    <w:rsid w:val="003C3A89"/>
    <w:rsid w:val="003C533F"/>
    <w:rsid w:val="003C677B"/>
    <w:rsid w:val="003E17D9"/>
    <w:rsid w:val="003E42F9"/>
    <w:rsid w:val="003F0294"/>
    <w:rsid w:val="003F54F1"/>
    <w:rsid w:val="00401211"/>
    <w:rsid w:val="0041766E"/>
    <w:rsid w:val="00421E49"/>
    <w:rsid w:val="004239CF"/>
    <w:rsid w:val="00432BEF"/>
    <w:rsid w:val="004452A7"/>
    <w:rsid w:val="004547A8"/>
    <w:rsid w:val="004556D4"/>
    <w:rsid w:val="00457600"/>
    <w:rsid w:val="00464FC0"/>
    <w:rsid w:val="00470179"/>
    <w:rsid w:val="004701B6"/>
    <w:rsid w:val="0047414A"/>
    <w:rsid w:val="00476D52"/>
    <w:rsid w:val="00493428"/>
    <w:rsid w:val="004A1290"/>
    <w:rsid w:val="004B1B6C"/>
    <w:rsid w:val="004B1C39"/>
    <w:rsid w:val="004B6242"/>
    <w:rsid w:val="004C26AA"/>
    <w:rsid w:val="004D02C6"/>
    <w:rsid w:val="004D0ECB"/>
    <w:rsid w:val="004E7F63"/>
    <w:rsid w:val="004F5823"/>
    <w:rsid w:val="004F6510"/>
    <w:rsid w:val="00500F37"/>
    <w:rsid w:val="005305FC"/>
    <w:rsid w:val="00531840"/>
    <w:rsid w:val="005339B8"/>
    <w:rsid w:val="00533ABE"/>
    <w:rsid w:val="00546A98"/>
    <w:rsid w:val="00546C63"/>
    <w:rsid w:val="00576E3B"/>
    <w:rsid w:val="00580E69"/>
    <w:rsid w:val="00595842"/>
    <w:rsid w:val="005966C9"/>
    <w:rsid w:val="005A037C"/>
    <w:rsid w:val="005A6DB1"/>
    <w:rsid w:val="005A72C2"/>
    <w:rsid w:val="005B34EC"/>
    <w:rsid w:val="005D43DB"/>
    <w:rsid w:val="005D4DD7"/>
    <w:rsid w:val="005F312B"/>
    <w:rsid w:val="006028D5"/>
    <w:rsid w:val="006176B9"/>
    <w:rsid w:val="00632555"/>
    <w:rsid w:val="00640644"/>
    <w:rsid w:val="006466B8"/>
    <w:rsid w:val="00655570"/>
    <w:rsid w:val="00680586"/>
    <w:rsid w:val="00683D90"/>
    <w:rsid w:val="00685258"/>
    <w:rsid w:val="00693E55"/>
    <w:rsid w:val="006A44C5"/>
    <w:rsid w:val="006A54C6"/>
    <w:rsid w:val="006A5DF1"/>
    <w:rsid w:val="006B1791"/>
    <w:rsid w:val="006B2BE8"/>
    <w:rsid w:val="006B436A"/>
    <w:rsid w:val="006B5520"/>
    <w:rsid w:val="006B599C"/>
    <w:rsid w:val="006B6642"/>
    <w:rsid w:val="006C060D"/>
    <w:rsid w:val="006C1BBF"/>
    <w:rsid w:val="006C1D88"/>
    <w:rsid w:val="006C229C"/>
    <w:rsid w:val="006C403A"/>
    <w:rsid w:val="006C4144"/>
    <w:rsid w:val="006E7AE5"/>
    <w:rsid w:val="006F4CDE"/>
    <w:rsid w:val="0070097D"/>
    <w:rsid w:val="00712FDD"/>
    <w:rsid w:val="00733349"/>
    <w:rsid w:val="00734B53"/>
    <w:rsid w:val="0074477F"/>
    <w:rsid w:val="00751C3D"/>
    <w:rsid w:val="00753051"/>
    <w:rsid w:val="00755C03"/>
    <w:rsid w:val="00765496"/>
    <w:rsid w:val="00777406"/>
    <w:rsid w:val="00781D5E"/>
    <w:rsid w:val="00790F9D"/>
    <w:rsid w:val="00792553"/>
    <w:rsid w:val="00793652"/>
    <w:rsid w:val="0079470F"/>
    <w:rsid w:val="007A33B1"/>
    <w:rsid w:val="007B2653"/>
    <w:rsid w:val="007B6AA4"/>
    <w:rsid w:val="007C076A"/>
    <w:rsid w:val="007C455A"/>
    <w:rsid w:val="007C6613"/>
    <w:rsid w:val="007C70CF"/>
    <w:rsid w:val="007D154D"/>
    <w:rsid w:val="007D3C4A"/>
    <w:rsid w:val="007E17AA"/>
    <w:rsid w:val="007E5A28"/>
    <w:rsid w:val="007F165B"/>
    <w:rsid w:val="007F7148"/>
    <w:rsid w:val="0081526E"/>
    <w:rsid w:val="00821AD5"/>
    <w:rsid w:val="00824947"/>
    <w:rsid w:val="00831081"/>
    <w:rsid w:val="00834E26"/>
    <w:rsid w:val="008356A0"/>
    <w:rsid w:val="00837E08"/>
    <w:rsid w:val="00837F8B"/>
    <w:rsid w:val="008409A2"/>
    <w:rsid w:val="00845072"/>
    <w:rsid w:val="008651DA"/>
    <w:rsid w:val="0087737E"/>
    <w:rsid w:val="00881476"/>
    <w:rsid w:val="008A1AEF"/>
    <w:rsid w:val="008A6D67"/>
    <w:rsid w:val="008C3DE7"/>
    <w:rsid w:val="008D24DA"/>
    <w:rsid w:val="008D527F"/>
    <w:rsid w:val="008E0F6D"/>
    <w:rsid w:val="008E184B"/>
    <w:rsid w:val="008E2F79"/>
    <w:rsid w:val="008E30F6"/>
    <w:rsid w:val="008E7A0B"/>
    <w:rsid w:val="00902E1D"/>
    <w:rsid w:val="009030C7"/>
    <w:rsid w:val="00905047"/>
    <w:rsid w:val="009151BE"/>
    <w:rsid w:val="00945B6C"/>
    <w:rsid w:val="00947FAA"/>
    <w:rsid w:val="00950D3D"/>
    <w:rsid w:val="00964048"/>
    <w:rsid w:val="00966187"/>
    <w:rsid w:val="009665E9"/>
    <w:rsid w:val="0097187E"/>
    <w:rsid w:val="009762B5"/>
    <w:rsid w:val="00981442"/>
    <w:rsid w:val="009819EB"/>
    <w:rsid w:val="009834AD"/>
    <w:rsid w:val="00987341"/>
    <w:rsid w:val="00995F9A"/>
    <w:rsid w:val="009A5DF3"/>
    <w:rsid w:val="009A7932"/>
    <w:rsid w:val="009B7FBD"/>
    <w:rsid w:val="009C2E9E"/>
    <w:rsid w:val="009C58C4"/>
    <w:rsid w:val="009D479C"/>
    <w:rsid w:val="009E03F0"/>
    <w:rsid w:val="009E6E8F"/>
    <w:rsid w:val="009E76D2"/>
    <w:rsid w:val="009E793D"/>
    <w:rsid w:val="009F41A3"/>
    <w:rsid w:val="00A01C84"/>
    <w:rsid w:val="00A107C4"/>
    <w:rsid w:val="00A158D7"/>
    <w:rsid w:val="00A15D68"/>
    <w:rsid w:val="00A15F5F"/>
    <w:rsid w:val="00A165E4"/>
    <w:rsid w:val="00A20C01"/>
    <w:rsid w:val="00A221D8"/>
    <w:rsid w:val="00A41A00"/>
    <w:rsid w:val="00A42276"/>
    <w:rsid w:val="00A50CAE"/>
    <w:rsid w:val="00A51572"/>
    <w:rsid w:val="00A521C1"/>
    <w:rsid w:val="00A55F77"/>
    <w:rsid w:val="00A61782"/>
    <w:rsid w:val="00A669A5"/>
    <w:rsid w:val="00A73356"/>
    <w:rsid w:val="00A74784"/>
    <w:rsid w:val="00A80DFD"/>
    <w:rsid w:val="00A8370E"/>
    <w:rsid w:val="00A86C6A"/>
    <w:rsid w:val="00A91167"/>
    <w:rsid w:val="00AA0896"/>
    <w:rsid w:val="00AA5E18"/>
    <w:rsid w:val="00AB4DDE"/>
    <w:rsid w:val="00AB6843"/>
    <w:rsid w:val="00AC1073"/>
    <w:rsid w:val="00AC2C84"/>
    <w:rsid w:val="00AC3671"/>
    <w:rsid w:val="00B00E43"/>
    <w:rsid w:val="00B4425A"/>
    <w:rsid w:val="00B5277C"/>
    <w:rsid w:val="00B64FC4"/>
    <w:rsid w:val="00B67358"/>
    <w:rsid w:val="00B73C7F"/>
    <w:rsid w:val="00B74EA2"/>
    <w:rsid w:val="00B802B8"/>
    <w:rsid w:val="00B8375E"/>
    <w:rsid w:val="00B85998"/>
    <w:rsid w:val="00B86D6D"/>
    <w:rsid w:val="00B94F3A"/>
    <w:rsid w:val="00BA256B"/>
    <w:rsid w:val="00BA2F16"/>
    <w:rsid w:val="00BA4276"/>
    <w:rsid w:val="00BB64AC"/>
    <w:rsid w:val="00BC61A8"/>
    <w:rsid w:val="00BD2D31"/>
    <w:rsid w:val="00BD5CD2"/>
    <w:rsid w:val="00BD7FB6"/>
    <w:rsid w:val="00BE73AD"/>
    <w:rsid w:val="00BE7908"/>
    <w:rsid w:val="00BF2D93"/>
    <w:rsid w:val="00BF59F4"/>
    <w:rsid w:val="00BF7721"/>
    <w:rsid w:val="00C11201"/>
    <w:rsid w:val="00C12388"/>
    <w:rsid w:val="00C141A0"/>
    <w:rsid w:val="00C20C12"/>
    <w:rsid w:val="00C352A3"/>
    <w:rsid w:val="00C40282"/>
    <w:rsid w:val="00C4790E"/>
    <w:rsid w:val="00C542A5"/>
    <w:rsid w:val="00C75B6D"/>
    <w:rsid w:val="00C81E50"/>
    <w:rsid w:val="00C84633"/>
    <w:rsid w:val="00C90992"/>
    <w:rsid w:val="00C914AB"/>
    <w:rsid w:val="00C92558"/>
    <w:rsid w:val="00C95058"/>
    <w:rsid w:val="00C96B0B"/>
    <w:rsid w:val="00CA02E4"/>
    <w:rsid w:val="00CA0D29"/>
    <w:rsid w:val="00CA476E"/>
    <w:rsid w:val="00CB6C9F"/>
    <w:rsid w:val="00CC4CE1"/>
    <w:rsid w:val="00CC64E1"/>
    <w:rsid w:val="00CC7775"/>
    <w:rsid w:val="00CD6E8F"/>
    <w:rsid w:val="00CE5185"/>
    <w:rsid w:val="00CF24F1"/>
    <w:rsid w:val="00CF68FC"/>
    <w:rsid w:val="00D07167"/>
    <w:rsid w:val="00D07DC5"/>
    <w:rsid w:val="00D10181"/>
    <w:rsid w:val="00D17561"/>
    <w:rsid w:val="00D22035"/>
    <w:rsid w:val="00D2758E"/>
    <w:rsid w:val="00D362EA"/>
    <w:rsid w:val="00D413E0"/>
    <w:rsid w:val="00D45116"/>
    <w:rsid w:val="00D51904"/>
    <w:rsid w:val="00D64380"/>
    <w:rsid w:val="00D70F82"/>
    <w:rsid w:val="00D75793"/>
    <w:rsid w:val="00D808F2"/>
    <w:rsid w:val="00D82661"/>
    <w:rsid w:val="00D90E17"/>
    <w:rsid w:val="00D95294"/>
    <w:rsid w:val="00DB60B4"/>
    <w:rsid w:val="00DC0ABC"/>
    <w:rsid w:val="00DC299E"/>
    <w:rsid w:val="00DC3618"/>
    <w:rsid w:val="00DC5212"/>
    <w:rsid w:val="00DC6F74"/>
    <w:rsid w:val="00DC70CB"/>
    <w:rsid w:val="00DD0A33"/>
    <w:rsid w:val="00DD3483"/>
    <w:rsid w:val="00DE2C47"/>
    <w:rsid w:val="00DF3178"/>
    <w:rsid w:val="00E01BC7"/>
    <w:rsid w:val="00E14279"/>
    <w:rsid w:val="00E142E2"/>
    <w:rsid w:val="00E15852"/>
    <w:rsid w:val="00E24E50"/>
    <w:rsid w:val="00E2559B"/>
    <w:rsid w:val="00E26495"/>
    <w:rsid w:val="00E32A7B"/>
    <w:rsid w:val="00E33737"/>
    <w:rsid w:val="00E352E9"/>
    <w:rsid w:val="00E415B0"/>
    <w:rsid w:val="00E547C8"/>
    <w:rsid w:val="00E563D8"/>
    <w:rsid w:val="00E660EB"/>
    <w:rsid w:val="00E73F62"/>
    <w:rsid w:val="00E8254B"/>
    <w:rsid w:val="00E842BB"/>
    <w:rsid w:val="00E91A90"/>
    <w:rsid w:val="00EB2324"/>
    <w:rsid w:val="00EB68B0"/>
    <w:rsid w:val="00ED33A9"/>
    <w:rsid w:val="00ED3C25"/>
    <w:rsid w:val="00EE0440"/>
    <w:rsid w:val="00EE1BBA"/>
    <w:rsid w:val="00EE288A"/>
    <w:rsid w:val="00EE5C7A"/>
    <w:rsid w:val="00EE6273"/>
    <w:rsid w:val="00EF1380"/>
    <w:rsid w:val="00F047BD"/>
    <w:rsid w:val="00F04D0E"/>
    <w:rsid w:val="00F1433A"/>
    <w:rsid w:val="00F1513A"/>
    <w:rsid w:val="00F20B5D"/>
    <w:rsid w:val="00F31C1F"/>
    <w:rsid w:val="00F3233E"/>
    <w:rsid w:val="00F374C8"/>
    <w:rsid w:val="00F41073"/>
    <w:rsid w:val="00F4669D"/>
    <w:rsid w:val="00F46BA8"/>
    <w:rsid w:val="00F52660"/>
    <w:rsid w:val="00F562FF"/>
    <w:rsid w:val="00F5641C"/>
    <w:rsid w:val="00F65C88"/>
    <w:rsid w:val="00F718E7"/>
    <w:rsid w:val="00F838E8"/>
    <w:rsid w:val="00F84432"/>
    <w:rsid w:val="00F91E11"/>
    <w:rsid w:val="00F93134"/>
    <w:rsid w:val="00F95ABB"/>
    <w:rsid w:val="00FB1715"/>
    <w:rsid w:val="00FB546D"/>
    <w:rsid w:val="00FB6A50"/>
    <w:rsid w:val="00FC1036"/>
    <w:rsid w:val="00FC2C58"/>
    <w:rsid w:val="00FC761B"/>
    <w:rsid w:val="00FD14A3"/>
    <w:rsid w:val="00FD2287"/>
    <w:rsid w:val="00FE4147"/>
    <w:rsid w:val="00FE513A"/>
    <w:rsid w:val="03912122"/>
    <w:rsid w:val="03A859A0"/>
    <w:rsid w:val="03DC3FEC"/>
    <w:rsid w:val="04096F7B"/>
    <w:rsid w:val="06F3181D"/>
    <w:rsid w:val="092E4D8E"/>
    <w:rsid w:val="0CF307C8"/>
    <w:rsid w:val="113A1F67"/>
    <w:rsid w:val="11653DF5"/>
    <w:rsid w:val="13B32A60"/>
    <w:rsid w:val="144368B7"/>
    <w:rsid w:val="15BD5E17"/>
    <w:rsid w:val="15D64D0B"/>
    <w:rsid w:val="15F829AC"/>
    <w:rsid w:val="1ABB73DF"/>
    <w:rsid w:val="1B7A3E63"/>
    <w:rsid w:val="1BFE3180"/>
    <w:rsid w:val="1F49071C"/>
    <w:rsid w:val="1F813B73"/>
    <w:rsid w:val="1FA45952"/>
    <w:rsid w:val="1FE219A2"/>
    <w:rsid w:val="20110E75"/>
    <w:rsid w:val="20280331"/>
    <w:rsid w:val="2040567B"/>
    <w:rsid w:val="22765384"/>
    <w:rsid w:val="234165E7"/>
    <w:rsid w:val="23DC492F"/>
    <w:rsid w:val="24392B0D"/>
    <w:rsid w:val="266F4F92"/>
    <w:rsid w:val="2C536CDF"/>
    <w:rsid w:val="2CA03331"/>
    <w:rsid w:val="31C00DA6"/>
    <w:rsid w:val="32A55811"/>
    <w:rsid w:val="35300240"/>
    <w:rsid w:val="354C51AA"/>
    <w:rsid w:val="359C73A0"/>
    <w:rsid w:val="366A300A"/>
    <w:rsid w:val="372A1DAC"/>
    <w:rsid w:val="37CD3E53"/>
    <w:rsid w:val="38BB18EB"/>
    <w:rsid w:val="39047736"/>
    <w:rsid w:val="391F00CC"/>
    <w:rsid w:val="3B023801"/>
    <w:rsid w:val="3C7E0814"/>
    <w:rsid w:val="3D5B18EE"/>
    <w:rsid w:val="3E1C72D0"/>
    <w:rsid w:val="3F9708C6"/>
    <w:rsid w:val="414E282B"/>
    <w:rsid w:val="41F52311"/>
    <w:rsid w:val="426E79CE"/>
    <w:rsid w:val="441B0A1A"/>
    <w:rsid w:val="44922D62"/>
    <w:rsid w:val="456D6663"/>
    <w:rsid w:val="49047BA3"/>
    <w:rsid w:val="4ABC3301"/>
    <w:rsid w:val="4DA644C0"/>
    <w:rsid w:val="4F820F5D"/>
    <w:rsid w:val="50106F33"/>
    <w:rsid w:val="511B6F73"/>
    <w:rsid w:val="51C23892"/>
    <w:rsid w:val="51D75590"/>
    <w:rsid w:val="531959B3"/>
    <w:rsid w:val="539A4AC7"/>
    <w:rsid w:val="54336CC9"/>
    <w:rsid w:val="54B716A8"/>
    <w:rsid w:val="5627405E"/>
    <w:rsid w:val="5862192B"/>
    <w:rsid w:val="5A3B2D8E"/>
    <w:rsid w:val="5A9E6EC7"/>
    <w:rsid w:val="5B172EA1"/>
    <w:rsid w:val="5B370E4D"/>
    <w:rsid w:val="5C6E4D42"/>
    <w:rsid w:val="5D8660BC"/>
    <w:rsid w:val="5F693EE2"/>
    <w:rsid w:val="5FCC24AC"/>
    <w:rsid w:val="608179A6"/>
    <w:rsid w:val="624707C8"/>
    <w:rsid w:val="63084640"/>
    <w:rsid w:val="639D7EB8"/>
    <w:rsid w:val="64790728"/>
    <w:rsid w:val="65A705D2"/>
    <w:rsid w:val="681903F3"/>
    <w:rsid w:val="68A9069F"/>
    <w:rsid w:val="69B1073E"/>
    <w:rsid w:val="6BEE7306"/>
    <w:rsid w:val="6C1620B7"/>
    <w:rsid w:val="6C7E071E"/>
    <w:rsid w:val="6DA00D2D"/>
    <w:rsid w:val="6F174DC6"/>
    <w:rsid w:val="70E37655"/>
    <w:rsid w:val="71864485"/>
    <w:rsid w:val="72675C94"/>
    <w:rsid w:val="7481790F"/>
    <w:rsid w:val="757E5B9F"/>
    <w:rsid w:val="75C17839"/>
    <w:rsid w:val="76030CDA"/>
    <w:rsid w:val="7A4553DD"/>
    <w:rsid w:val="7E3D0FC8"/>
    <w:rsid w:val="7EB074D4"/>
    <w:rsid w:val="7F6F8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iPriority="0" w:semiHidden="0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qFormat="1" w:unhideWhenUsed="0" w:uiPriority="0" w:semiHidden="0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qFormat="1" w:unhideWhenUsed="0" w:uiPriority="0" w:name="Table Grid 5"/>
    <w:lsdException w:qFormat="1" w:unhideWhenUsed="0" w:uiPriority="0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-2" w:leftChars="-1" w:firstLine="480" w:firstLineChars="200"/>
      <w:jc w:val="both"/>
    </w:pPr>
    <w:rPr>
      <w:rFonts w:ascii="仿宋_GB2312" w:hAnsi="仿宋" w:eastAsia="仿宋_GB2312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6"/>
    <w:qFormat/>
    <w:uiPriority w:val="0"/>
    <w:pPr>
      <w:keepNext/>
      <w:keepLines/>
      <w:numPr>
        <w:ilvl w:val="0"/>
        <w:numId w:val="1"/>
      </w:numPr>
      <w:spacing w:before="120" w:after="120" w:line="300" w:lineRule="auto"/>
      <w:outlineLvl w:val="0"/>
    </w:pPr>
    <w:rPr>
      <w:rFonts w:ascii="Arial" w:hAnsi="Arial" w:eastAsia="楷体_GB2312" w:cs="Times New Roman"/>
      <w:b/>
      <w:kern w:val="28"/>
      <w:sz w:val="36"/>
      <w:szCs w:val="44"/>
      <w:lang w:val="en-US" w:eastAsia="zh-CN" w:bidi="ar-SA"/>
    </w:rPr>
  </w:style>
  <w:style w:type="paragraph" w:styleId="3">
    <w:name w:val="heading 2"/>
    <w:next w:val="1"/>
    <w:link w:val="47"/>
    <w:qFormat/>
    <w:uiPriority w:val="0"/>
    <w:pPr>
      <w:keepNext/>
      <w:keepLines/>
      <w:numPr>
        <w:ilvl w:val="0"/>
        <w:numId w:val="2"/>
      </w:numPr>
      <w:tabs>
        <w:tab w:val="left" w:pos="851"/>
      </w:tabs>
      <w:spacing w:before="260" w:after="260" w:line="415" w:lineRule="auto"/>
      <w:outlineLvl w:val="1"/>
    </w:pPr>
    <w:rPr>
      <w:rFonts w:ascii="Arial" w:hAnsi="Arial" w:eastAsia="楷体_GB2312" w:cs="Times New Roman"/>
      <w:b/>
      <w:bCs/>
      <w:kern w:val="2"/>
      <w:sz w:val="30"/>
      <w:szCs w:val="32"/>
      <w:lang w:val="en-US" w:eastAsia="zh-CN" w:bidi="ar-SA"/>
    </w:rPr>
  </w:style>
  <w:style w:type="paragraph" w:styleId="4">
    <w:name w:val="heading 3"/>
    <w:next w:val="1"/>
    <w:link w:val="48"/>
    <w:qFormat/>
    <w:uiPriority w:val="0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rFonts w:ascii="Arial" w:hAnsi="Arial" w:eastAsia="楷体_GB2312" w:cs="Times New Roman"/>
      <w:b/>
      <w:bCs/>
      <w:kern w:val="2"/>
      <w:sz w:val="28"/>
      <w:szCs w:val="32"/>
      <w:lang w:val="en-US" w:eastAsia="zh-CN" w:bidi="ar-SA"/>
    </w:rPr>
  </w:style>
  <w:style w:type="paragraph" w:styleId="5">
    <w:name w:val="heading 4"/>
    <w:basedOn w:val="1"/>
    <w:next w:val="1"/>
    <w:link w:val="49"/>
    <w:unhideWhenUsed/>
    <w:qFormat/>
    <w:uiPriority w:val="0"/>
    <w:pPr>
      <w:keepNext/>
      <w:keepLines/>
      <w:numPr>
        <w:ilvl w:val="3"/>
        <w:numId w:val="3"/>
      </w:numPr>
      <w:tabs>
        <w:tab w:val="left" w:pos="3558"/>
      </w:tabs>
      <w:spacing w:before="120" w:after="120"/>
      <w:ind w:left="0" w:leftChars="0" w:firstLine="0" w:firstLineChars="0"/>
      <w:outlineLvl w:val="3"/>
    </w:pPr>
    <w:rPr>
      <w:rFonts w:ascii="Arial" w:hAnsi="Arial" w:eastAsia="楷体" w:cs="Times New Roman"/>
      <w:b/>
      <w:sz w:val="28"/>
    </w:rPr>
  </w:style>
  <w:style w:type="paragraph" w:styleId="6">
    <w:name w:val="heading 5"/>
    <w:basedOn w:val="1"/>
    <w:next w:val="1"/>
    <w:link w:val="50"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rFonts w:ascii="Times New Roman" w:hAnsi="Times New Roman" w:eastAsia="宋体" w:cs="Times New Roman"/>
      <w:b/>
      <w:sz w:val="28"/>
    </w:rPr>
  </w:style>
  <w:style w:type="paragraph" w:styleId="7">
    <w:name w:val="heading 6"/>
    <w:basedOn w:val="1"/>
    <w:next w:val="1"/>
    <w:link w:val="5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 w:cs="Times New Roman"/>
      <w:b/>
    </w:rPr>
  </w:style>
  <w:style w:type="paragraph" w:styleId="8">
    <w:name w:val="heading 7"/>
    <w:basedOn w:val="1"/>
    <w:next w:val="1"/>
    <w:link w:val="52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rFonts w:ascii="Times New Roman" w:hAnsi="Times New Roman" w:eastAsia="宋体" w:cs="Times New Roman"/>
      <w:b/>
    </w:rPr>
  </w:style>
  <w:style w:type="paragraph" w:styleId="9">
    <w:name w:val="heading 8"/>
    <w:basedOn w:val="1"/>
    <w:next w:val="1"/>
    <w:link w:val="53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 w:cs="Times New Roman"/>
    </w:rPr>
  </w:style>
  <w:style w:type="paragraph" w:styleId="10">
    <w:name w:val="heading 9"/>
    <w:basedOn w:val="1"/>
    <w:next w:val="1"/>
    <w:link w:val="54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 w:cs="Times New Roman"/>
    </w:rPr>
  </w:style>
  <w:style w:type="character" w:default="1" w:styleId="39">
    <w:name w:val="Default Paragraph Font"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1260"/>
      <w:jc w:val="left"/>
    </w:pPr>
    <w:rPr>
      <w:rFonts w:ascii="Calibri" w:hAnsi="Calibri" w:eastAsia="宋体" w:cs="Calibri"/>
      <w:sz w:val="18"/>
      <w:szCs w:val="18"/>
    </w:rPr>
  </w:style>
  <w:style w:type="paragraph" w:styleId="12">
    <w:name w:val="List Number 2"/>
    <w:basedOn w:val="1"/>
    <w:qFormat/>
    <w:uiPriority w:val="0"/>
    <w:pPr>
      <w:widowControl/>
      <w:tabs>
        <w:tab w:val="left" w:pos="780"/>
      </w:tabs>
      <w:spacing w:beforeLines="50" w:afterLines="50" w:line="300" w:lineRule="auto"/>
      <w:ind w:left="432" w:hanging="432"/>
      <w:contextualSpacing/>
      <w:jc w:val="left"/>
    </w:pPr>
    <w:rPr>
      <w:rFonts w:ascii="宋体" w:hAnsi="Arial" w:eastAsia="宋体" w:cs="Times New Roman"/>
      <w:szCs w:val="21"/>
    </w:rPr>
  </w:style>
  <w:style w:type="paragraph" w:styleId="13">
    <w:name w:val="Normal Indent"/>
    <w:basedOn w:val="1"/>
    <w:unhideWhenUsed/>
    <w:qFormat/>
    <w:uiPriority w:val="0"/>
    <w:pPr>
      <w:ind w:left="-3" w:firstLine="360"/>
    </w:pPr>
    <w:rPr>
      <w:rFonts w:ascii="微软雅黑" w:hAnsi="微软雅黑"/>
    </w:rPr>
  </w:style>
  <w:style w:type="paragraph" w:styleId="14">
    <w:name w:val="caption"/>
    <w:basedOn w:val="1"/>
    <w:next w:val="1"/>
    <w:qFormat/>
    <w:uiPriority w:val="0"/>
    <w:pPr>
      <w:widowControl/>
      <w:spacing w:beforeLines="50" w:afterLines="50" w:line="300" w:lineRule="auto"/>
      <w:jc w:val="center"/>
    </w:pPr>
    <w:rPr>
      <w:rFonts w:ascii="Arial" w:hAnsi="Arial" w:eastAsia="黑体" w:cs="Arial"/>
      <w:sz w:val="20"/>
      <w:szCs w:val="20"/>
    </w:rPr>
  </w:style>
  <w:style w:type="paragraph" w:styleId="15">
    <w:name w:val="Document Map"/>
    <w:basedOn w:val="1"/>
    <w:link w:val="81"/>
    <w:semiHidden/>
    <w:qFormat/>
    <w:uiPriority w:val="0"/>
    <w:pPr>
      <w:widowControl/>
      <w:shd w:val="clear" w:color="auto" w:fill="000080"/>
      <w:spacing w:beforeLines="50" w:afterLines="50" w:line="300" w:lineRule="auto"/>
      <w:ind w:firstLine="420"/>
      <w:jc w:val="left"/>
    </w:pPr>
    <w:rPr>
      <w:rFonts w:ascii="宋体" w:hAnsi="Arial"/>
      <w:szCs w:val="21"/>
    </w:rPr>
  </w:style>
  <w:style w:type="paragraph" w:styleId="16">
    <w:name w:val="annotation text"/>
    <w:basedOn w:val="1"/>
    <w:link w:val="100"/>
    <w:unhideWhenUsed/>
    <w:qFormat/>
    <w:uiPriority w:val="0"/>
    <w:pPr>
      <w:jc w:val="left"/>
    </w:pPr>
  </w:style>
  <w:style w:type="paragraph" w:styleId="17">
    <w:name w:val="Body Text"/>
    <w:basedOn w:val="1"/>
    <w:link w:val="90"/>
    <w:qFormat/>
    <w:uiPriority w:val="0"/>
    <w:pPr>
      <w:widowControl/>
      <w:spacing w:beforeLines="50" w:afterLines="50" w:line="300" w:lineRule="auto"/>
      <w:ind w:firstLine="420"/>
      <w:jc w:val="left"/>
    </w:pPr>
    <w:rPr>
      <w:rFonts w:ascii="宋体" w:hAnsi="Arial"/>
      <w:szCs w:val="21"/>
    </w:rPr>
  </w:style>
  <w:style w:type="paragraph" w:styleId="18">
    <w:name w:val="Body Text Indent"/>
    <w:basedOn w:val="1"/>
    <w:link w:val="91"/>
    <w:qFormat/>
    <w:uiPriority w:val="0"/>
    <w:pPr>
      <w:widowControl/>
      <w:spacing w:beforeLines="50" w:afterLines="50" w:line="300" w:lineRule="auto"/>
      <w:ind w:left="420" w:leftChars="200" w:firstLine="420"/>
      <w:jc w:val="left"/>
    </w:pPr>
    <w:rPr>
      <w:rFonts w:ascii="宋体" w:hAnsi="宋体" w:eastAsia="宋体"/>
      <w:szCs w:val="21"/>
    </w:rPr>
  </w:style>
  <w:style w:type="paragraph" w:styleId="19">
    <w:name w:val="toc 5"/>
    <w:basedOn w:val="1"/>
    <w:next w:val="1"/>
    <w:qFormat/>
    <w:uiPriority w:val="39"/>
    <w:pPr>
      <w:ind w:left="840"/>
      <w:jc w:val="left"/>
    </w:pPr>
    <w:rPr>
      <w:rFonts w:ascii="Calibri" w:hAnsi="Calibri" w:eastAsia="宋体" w:cs="Calibri"/>
      <w:sz w:val="18"/>
      <w:szCs w:val="18"/>
    </w:rPr>
  </w:style>
  <w:style w:type="paragraph" w:styleId="20">
    <w:name w:val="toc 3"/>
    <w:basedOn w:val="21"/>
    <w:next w:val="1"/>
    <w:qFormat/>
    <w:uiPriority w:val="39"/>
    <w:pPr>
      <w:ind w:left="420"/>
    </w:pPr>
    <w:rPr>
      <w:i/>
      <w:iCs/>
      <w:smallCaps w:val="0"/>
    </w:rPr>
  </w:style>
  <w:style w:type="paragraph" w:styleId="21">
    <w:name w:val="toc 2"/>
    <w:basedOn w:val="1"/>
    <w:next w:val="1"/>
    <w:qFormat/>
    <w:uiPriority w:val="39"/>
    <w:pPr>
      <w:ind w:left="210"/>
      <w:jc w:val="left"/>
    </w:pPr>
    <w:rPr>
      <w:rFonts w:ascii="Calibri" w:hAnsi="Calibri" w:eastAsia="宋体" w:cs="Calibri"/>
      <w:smallCaps/>
      <w:sz w:val="20"/>
      <w:szCs w:val="20"/>
    </w:rPr>
  </w:style>
  <w:style w:type="paragraph" w:styleId="22">
    <w:name w:val="toc 8"/>
    <w:basedOn w:val="1"/>
    <w:next w:val="1"/>
    <w:qFormat/>
    <w:uiPriority w:val="39"/>
    <w:pPr>
      <w:ind w:left="1470"/>
      <w:jc w:val="left"/>
    </w:pPr>
    <w:rPr>
      <w:rFonts w:ascii="Calibri" w:hAnsi="Calibri" w:eastAsia="宋体" w:cs="Calibri"/>
      <w:sz w:val="18"/>
      <w:szCs w:val="18"/>
    </w:rPr>
  </w:style>
  <w:style w:type="paragraph" w:styleId="23">
    <w:name w:val="endnote text"/>
    <w:basedOn w:val="1"/>
    <w:link w:val="66"/>
    <w:qFormat/>
    <w:uiPriority w:val="0"/>
    <w:pPr>
      <w:widowControl/>
      <w:snapToGrid w:val="0"/>
      <w:spacing w:beforeLines="50" w:afterLines="50" w:line="300" w:lineRule="auto"/>
      <w:ind w:firstLine="420"/>
      <w:jc w:val="left"/>
    </w:pPr>
    <w:rPr>
      <w:rFonts w:ascii="宋体" w:hAnsi="Arial"/>
      <w:szCs w:val="21"/>
    </w:rPr>
  </w:style>
  <w:style w:type="paragraph" w:styleId="24">
    <w:name w:val="Balloon Text"/>
    <w:basedOn w:val="1"/>
    <w:link w:val="98"/>
    <w:semiHidden/>
    <w:qFormat/>
    <w:uiPriority w:val="0"/>
    <w:pPr>
      <w:widowControl/>
      <w:spacing w:beforeLines="50" w:afterLines="50" w:line="300" w:lineRule="auto"/>
      <w:ind w:firstLine="420"/>
      <w:jc w:val="left"/>
    </w:pPr>
    <w:rPr>
      <w:rFonts w:ascii="宋体" w:hAnsi="Arial"/>
      <w:sz w:val="18"/>
      <w:szCs w:val="18"/>
    </w:rPr>
  </w:style>
  <w:style w:type="paragraph" w:styleId="25">
    <w:name w:val="footer"/>
    <w:basedOn w:val="1"/>
    <w:link w:val="9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link w:val="55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  <w:lang w:val="en-US" w:eastAsia="zh-CN" w:bidi="ar-SA"/>
    </w:rPr>
  </w:style>
  <w:style w:type="paragraph" w:styleId="27">
    <w:name w:val="toc 1"/>
    <w:basedOn w:val="1"/>
    <w:next w:val="1"/>
    <w:qFormat/>
    <w:uiPriority w:val="39"/>
    <w:pPr>
      <w:spacing w:before="120" w:after="120"/>
      <w:jc w:val="left"/>
    </w:pPr>
    <w:rPr>
      <w:rFonts w:ascii="Calibri" w:hAnsi="Calibri" w:eastAsia="宋体" w:cs="Calibri"/>
      <w:b/>
      <w:bCs/>
      <w:caps/>
      <w:sz w:val="20"/>
      <w:szCs w:val="20"/>
    </w:rPr>
  </w:style>
  <w:style w:type="paragraph" w:styleId="28">
    <w:name w:val="toc 4"/>
    <w:basedOn w:val="1"/>
    <w:next w:val="1"/>
    <w:qFormat/>
    <w:uiPriority w:val="39"/>
    <w:pPr>
      <w:ind w:left="630"/>
      <w:jc w:val="left"/>
    </w:pPr>
    <w:rPr>
      <w:rFonts w:ascii="Calibri" w:hAnsi="Calibri" w:eastAsia="宋体" w:cs="Calibri"/>
      <w:sz w:val="18"/>
      <w:szCs w:val="18"/>
    </w:rPr>
  </w:style>
  <w:style w:type="paragraph" w:styleId="29">
    <w:name w:val="toc 6"/>
    <w:basedOn w:val="1"/>
    <w:next w:val="1"/>
    <w:qFormat/>
    <w:uiPriority w:val="39"/>
    <w:pPr>
      <w:ind w:left="1050"/>
      <w:jc w:val="left"/>
    </w:pPr>
    <w:rPr>
      <w:rFonts w:ascii="Calibri" w:hAnsi="Calibri" w:eastAsia="宋体" w:cs="Calibri"/>
      <w:sz w:val="18"/>
      <w:szCs w:val="18"/>
    </w:rPr>
  </w:style>
  <w:style w:type="paragraph" w:styleId="30">
    <w:name w:val="toc 9"/>
    <w:basedOn w:val="1"/>
    <w:next w:val="1"/>
    <w:qFormat/>
    <w:uiPriority w:val="39"/>
    <w:pPr>
      <w:ind w:left="1680"/>
      <w:jc w:val="left"/>
    </w:pPr>
    <w:rPr>
      <w:rFonts w:ascii="Calibri" w:hAnsi="Calibri" w:eastAsia="宋体" w:cs="Calibri"/>
      <w:sz w:val="18"/>
      <w:szCs w:val="18"/>
    </w:r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32">
    <w:name w:val="Title"/>
    <w:next w:val="1"/>
    <w:link w:val="56"/>
    <w:qFormat/>
    <w:uiPriority w:val="0"/>
    <w:pPr>
      <w:spacing w:before="340" w:after="400" w:line="578" w:lineRule="auto"/>
      <w:jc w:val="center"/>
      <w:outlineLvl w:val="0"/>
    </w:pPr>
    <w:rPr>
      <w:rFonts w:ascii="楷体_GB2312" w:hAnsi="Arial" w:eastAsia="楷体_GB2312" w:cs="Times New Roman"/>
      <w:b/>
      <w:kern w:val="2"/>
      <w:sz w:val="36"/>
      <w:szCs w:val="36"/>
      <w:lang w:val="en-US" w:eastAsia="zh-CN" w:bidi="ar-SA"/>
    </w:rPr>
  </w:style>
  <w:style w:type="paragraph" w:styleId="33">
    <w:name w:val="annotation subject"/>
    <w:basedOn w:val="16"/>
    <w:next w:val="16"/>
    <w:link w:val="85"/>
    <w:semiHidden/>
    <w:qFormat/>
    <w:uiPriority w:val="0"/>
    <w:pPr>
      <w:widowControl/>
      <w:spacing w:beforeLines="50" w:afterLines="50" w:line="300" w:lineRule="auto"/>
      <w:ind w:firstLine="420"/>
    </w:pPr>
    <w:rPr>
      <w:rFonts w:ascii="宋体" w:hAnsi="Arial"/>
      <w:b/>
      <w:bCs/>
      <w:szCs w:val="21"/>
    </w:rPr>
  </w:style>
  <w:style w:type="table" w:styleId="35">
    <w:name w:val="Table Grid"/>
    <w:basedOn w:val="34"/>
    <w:qFormat/>
    <w:uiPriority w:val="0"/>
    <w:pPr>
      <w:widowControl w:val="0"/>
      <w:spacing w:line="300" w:lineRule="auto"/>
      <w:ind w:firstLine="425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6">
    <w:name w:val="Table Grid 5"/>
    <w:basedOn w:val="34"/>
    <w:semiHidden/>
    <w:qFormat/>
    <w:uiPriority w:val="0"/>
    <w:pPr>
      <w:spacing w:beforeLines="50" w:afterLines="50" w:line="300" w:lineRule="auto"/>
      <w:ind w:firstLine="420" w:firstLineChars="200"/>
    </w:pPr>
    <w:rPr>
      <w:rFonts w:ascii="Times New Roman" w:hAnsi="Times New Roman" w:eastAsia="宋体" w:cs="Times New Roma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</w:rPr>
      <w:tblPr/>
      <w:tcPr>
        <w:shd w:val="clear" w:color="auto" w:fill="B3B3B3"/>
      </w:tcPr>
    </w:tblStylePr>
    <w:tblStylePr w:type="lastRow">
      <w:rPr>
        <w:b w:val="0"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37">
    <w:name w:val="Table Grid 6"/>
    <w:basedOn w:val="34"/>
    <w:semiHidden/>
    <w:qFormat/>
    <w:uiPriority w:val="0"/>
    <w:pPr>
      <w:spacing w:beforeLines="50" w:afterLines="50" w:line="300" w:lineRule="auto"/>
      <w:ind w:firstLine="420" w:firstLineChars="200"/>
    </w:pPr>
    <w:rPr>
      <w:rFonts w:ascii="Times New Roman" w:hAnsi="Times New Roman" w:eastAsia="宋体" w:cs="Times New Roman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38">
    <w:name w:val="Table Grid 8"/>
    <w:basedOn w:val="34"/>
    <w:qFormat/>
    <w:uiPriority w:val="0"/>
    <w:rPr>
      <w:rFonts w:ascii="Times New Roman" w:hAnsi="Times New Roman" w:eastAsia="宋体" w:cs="Times New Roman"/>
      <w:szCs w:val="21"/>
    </w:rPr>
    <w:tblPr>
      <w:tblBorders>
        <w:top w:val="single" w:color="auto" w:sz="6" w:space="0"/>
        <w:left w:val="single" w:color="auto" w:sz="6" w:space="0"/>
        <w:bottom w:val="single" w:color="auto" w:sz="6" w:space="0"/>
        <w:right w:val="single" w:color="auto" w:sz="6" w:space="0"/>
        <w:insideH w:val="single" w:color="auto" w:sz="6" w:space="0"/>
        <w:insideV w:val="single" w:color="auto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rFonts w:ascii="Times New Roman" w:hAnsi="Times New Roman"/>
        <w:b/>
        <w:bCs/>
        <w:i w:val="0"/>
        <w:color w:val="auto"/>
        <w:sz w:val="21"/>
        <w:szCs w:val="21"/>
      </w:rPr>
      <w:tblPr/>
      <w:tcPr>
        <w:shd w:val="clear" w:color="auto" w:fill="B3B3B3"/>
        <w:vAlign w:val="center"/>
      </w:tcPr>
    </w:tblStylePr>
    <w:tblStylePr w:type="lastRow">
      <w:rPr>
        <w:b w:val="0"/>
        <w:bCs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</w:rPr>
    </w:tblStylePr>
    <w:tblStylePr w:type="lastCol">
      <w:rPr>
        <w:b w:val="0"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40">
    <w:name w:val="Strong"/>
    <w:basedOn w:val="39"/>
    <w:qFormat/>
    <w:uiPriority w:val="22"/>
    <w:rPr>
      <w:b/>
      <w:bCs/>
    </w:rPr>
  </w:style>
  <w:style w:type="character" w:styleId="41">
    <w:name w:val="endnote reference"/>
    <w:qFormat/>
    <w:uiPriority w:val="0"/>
    <w:rPr>
      <w:vertAlign w:val="superscript"/>
    </w:rPr>
  </w:style>
  <w:style w:type="character" w:styleId="42">
    <w:name w:val="page number"/>
    <w:qFormat/>
    <w:uiPriority w:val="0"/>
  </w:style>
  <w:style w:type="character" w:styleId="43">
    <w:name w:val="FollowedHyperlink"/>
    <w:unhideWhenUsed/>
    <w:qFormat/>
    <w:uiPriority w:val="99"/>
    <w:rPr>
      <w:color w:val="800080"/>
      <w:u w:val="single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character" w:customStyle="1" w:styleId="46">
    <w:name w:val="标题 1 字符"/>
    <w:basedOn w:val="39"/>
    <w:link w:val="2"/>
    <w:qFormat/>
    <w:uiPriority w:val="0"/>
    <w:rPr>
      <w:rFonts w:ascii="Arial" w:hAnsi="Arial" w:eastAsia="楷体_GB2312" w:cs="Times New Roman"/>
      <w:b/>
      <w:kern w:val="28"/>
      <w:sz w:val="36"/>
      <w:szCs w:val="44"/>
    </w:rPr>
  </w:style>
  <w:style w:type="character" w:customStyle="1" w:styleId="47">
    <w:name w:val="标题 2 字符"/>
    <w:basedOn w:val="39"/>
    <w:link w:val="3"/>
    <w:qFormat/>
    <w:uiPriority w:val="0"/>
    <w:rPr>
      <w:rFonts w:ascii="Arial" w:hAnsi="Arial" w:eastAsia="楷体_GB2312" w:cs="Times New Roman"/>
      <w:b/>
      <w:bCs/>
      <w:kern w:val="2"/>
      <w:sz w:val="30"/>
      <w:szCs w:val="32"/>
    </w:rPr>
  </w:style>
  <w:style w:type="character" w:customStyle="1" w:styleId="48">
    <w:name w:val="标题 3 字符"/>
    <w:basedOn w:val="39"/>
    <w:link w:val="4"/>
    <w:qFormat/>
    <w:uiPriority w:val="0"/>
    <w:rPr>
      <w:rFonts w:ascii="Arial" w:hAnsi="Arial" w:eastAsia="楷体_GB2312" w:cs="Times New Roman"/>
      <w:b/>
      <w:bCs/>
      <w:kern w:val="2"/>
      <w:sz w:val="28"/>
      <w:szCs w:val="32"/>
    </w:rPr>
  </w:style>
  <w:style w:type="character" w:customStyle="1" w:styleId="49">
    <w:name w:val="标题 4 字符"/>
    <w:basedOn w:val="39"/>
    <w:link w:val="5"/>
    <w:qFormat/>
    <w:uiPriority w:val="0"/>
    <w:rPr>
      <w:rFonts w:ascii="Arial" w:hAnsi="Arial" w:eastAsia="楷体" w:cs="Times New Roman"/>
      <w:b/>
      <w:kern w:val="2"/>
      <w:sz w:val="28"/>
      <w:szCs w:val="24"/>
    </w:rPr>
  </w:style>
  <w:style w:type="character" w:customStyle="1" w:styleId="50">
    <w:name w:val="标题 5 字符"/>
    <w:basedOn w:val="39"/>
    <w:link w:val="6"/>
    <w:qFormat/>
    <w:uiPriority w:val="0"/>
    <w:rPr>
      <w:rFonts w:ascii="Times New Roman" w:hAnsi="Times New Roman" w:eastAsia="宋体" w:cs="Times New Roman"/>
      <w:b/>
      <w:kern w:val="2"/>
      <w:sz w:val="28"/>
      <w:szCs w:val="24"/>
    </w:rPr>
  </w:style>
  <w:style w:type="character" w:customStyle="1" w:styleId="51">
    <w:name w:val="标题 6 字符"/>
    <w:basedOn w:val="39"/>
    <w:link w:val="7"/>
    <w:qFormat/>
    <w:uiPriority w:val="9"/>
    <w:rPr>
      <w:rFonts w:ascii="Arial" w:hAnsi="Arial" w:eastAsia="黑体" w:cs="Times New Roman"/>
      <w:b/>
      <w:kern w:val="2"/>
      <w:sz w:val="24"/>
      <w:szCs w:val="24"/>
    </w:rPr>
  </w:style>
  <w:style w:type="character" w:customStyle="1" w:styleId="52">
    <w:name w:val="标题 7 字符"/>
    <w:basedOn w:val="39"/>
    <w:link w:val="8"/>
    <w:qFormat/>
    <w:uiPriority w:val="9"/>
    <w:rPr>
      <w:rFonts w:ascii="Times New Roman" w:hAnsi="Times New Roman" w:eastAsia="宋体" w:cs="Times New Roman"/>
      <w:b/>
      <w:kern w:val="2"/>
      <w:sz w:val="24"/>
      <w:szCs w:val="24"/>
    </w:rPr>
  </w:style>
  <w:style w:type="character" w:customStyle="1" w:styleId="53">
    <w:name w:val="标题 8 字符"/>
    <w:basedOn w:val="39"/>
    <w:link w:val="9"/>
    <w:qFormat/>
    <w:uiPriority w:val="9"/>
    <w:rPr>
      <w:rFonts w:ascii="Arial" w:hAnsi="Arial" w:eastAsia="黑体" w:cs="Times New Roman"/>
      <w:kern w:val="2"/>
      <w:sz w:val="24"/>
      <w:szCs w:val="24"/>
    </w:rPr>
  </w:style>
  <w:style w:type="character" w:customStyle="1" w:styleId="54">
    <w:name w:val="标题 9 字符"/>
    <w:basedOn w:val="39"/>
    <w:link w:val="10"/>
    <w:qFormat/>
    <w:uiPriority w:val="9"/>
    <w:rPr>
      <w:rFonts w:ascii="Arial" w:hAnsi="Arial" w:eastAsia="黑体" w:cs="Times New Roman"/>
      <w:kern w:val="2"/>
      <w:sz w:val="24"/>
      <w:szCs w:val="24"/>
    </w:rPr>
  </w:style>
  <w:style w:type="character" w:customStyle="1" w:styleId="55">
    <w:name w:val="页眉 字符"/>
    <w:basedOn w:val="39"/>
    <w:link w:val="26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56">
    <w:name w:val="标题 字符"/>
    <w:basedOn w:val="39"/>
    <w:link w:val="32"/>
    <w:qFormat/>
    <w:uiPriority w:val="0"/>
    <w:rPr>
      <w:rFonts w:ascii="楷体_GB2312" w:hAnsi="Arial" w:eastAsia="楷体_GB2312" w:cs="Times New Roman"/>
      <w:b/>
      <w:sz w:val="36"/>
      <w:szCs w:val="36"/>
    </w:rPr>
  </w:style>
  <w:style w:type="paragraph" w:customStyle="1" w:styleId="57">
    <w:name w:val="_Style 9"/>
    <w:next w:val="1"/>
    <w:qFormat/>
    <w:uiPriority w:val="39"/>
    <w:pPr>
      <w:keepNext/>
      <w:keepLines/>
      <w:numPr>
        <w:ilvl w:val="0"/>
        <w:numId w:val="4"/>
      </w:numPr>
      <w:spacing w:before="480" w:line="276" w:lineRule="auto"/>
      <w:ind w:firstLine="0"/>
    </w:pPr>
    <w:rPr>
      <w:rFonts w:ascii="Cambria" w:hAnsi="Cambria" w:eastAsia="宋体" w:cs="Times New Roman"/>
      <w:b/>
      <w:bCs/>
      <w:color w:val="365F91"/>
      <w:sz w:val="28"/>
      <w:szCs w:val="28"/>
      <w:lang w:val="en-US" w:eastAsia="zh-CN" w:bidi="ar-SA"/>
    </w:rPr>
  </w:style>
  <w:style w:type="paragraph" w:customStyle="1" w:styleId="58">
    <w:name w:val="jq正文"/>
    <w:qFormat/>
    <w:uiPriority w:val="0"/>
    <w:pPr>
      <w:widowControl w:val="0"/>
      <w:numPr>
        <w:ilvl w:val="0"/>
        <w:numId w:val="5"/>
      </w:numPr>
      <w:ind w:left="170"/>
      <w:jc w:val="both"/>
    </w:pPr>
    <w:rPr>
      <w:rFonts w:ascii="宋体" w:hAnsi="宋体" w:eastAsia="仿宋_GB2312" w:cs="宋体"/>
      <w:b/>
      <w:kern w:val="2"/>
      <w:sz w:val="24"/>
      <w:szCs w:val="21"/>
      <w:lang w:val="en-US" w:eastAsia="zh-CN" w:bidi="ar-SA"/>
    </w:rPr>
  </w:style>
  <w:style w:type="character" w:customStyle="1" w:styleId="59">
    <w:name w:val="jq3按钮"/>
    <w:qFormat/>
    <w:uiPriority w:val="0"/>
    <w:rPr>
      <w:rFonts w:eastAsia="仿宋_GB2312"/>
      <w:sz w:val="24"/>
      <w:szCs w:val="21"/>
      <w:bdr w:val="single" w:color="auto" w:sz="4" w:space="0"/>
      <w:shd w:val="clear" w:color="auto" w:fill="CCCCCC"/>
    </w:rPr>
  </w:style>
  <w:style w:type="paragraph" w:customStyle="1" w:styleId="60">
    <w:name w:val="jq4图片"/>
    <w:next w:val="61"/>
    <w:link w:val="67"/>
    <w:qFormat/>
    <w:uiPriority w:val="0"/>
    <w:pPr>
      <w:spacing w:before="50" w:after="50" w:line="300" w:lineRule="auto"/>
      <w:ind w:firstLine="200"/>
      <w:jc w:val="center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customStyle="1" w:styleId="61">
    <w:name w:val="jq4图片注释"/>
    <w:next w:val="1"/>
    <w:link w:val="84"/>
    <w:qFormat/>
    <w:uiPriority w:val="0"/>
    <w:pPr>
      <w:numPr>
        <w:ilvl w:val="0"/>
        <w:numId w:val="6"/>
      </w:numPr>
      <w:spacing w:before="20" w:after="50" w:line="360" w:lineRule="auto"/>
      <w:ind w:right="210" w:rightChars="100"/>
      <w:jc w:val="both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customStyle="1" w:styleId="62">
    <w:name w:val="jq2编号1"/>
    <w:qFormat/>
    <w:uiPriority w:val="0"/>
    <w:pPr>
      <w:numPr>
        <w:ilvl w:val="0"/>
        <w:numId w:val="7"/>
      </w:numPr>
      <w:spacing w:before="50" w:after="50" w:line="300" w:lineRule="auto"/>
    </w:pPr>
    <w:rPr>
      <w:rFonts w:ascii="Arial" w:hAnsi="Arial" w:eastAsia="仿宋_GB2312" w:cs="Times New Roman"/>
      <w:kern w:val="2"/>
      <w:sz w:val="24"/>
      <w:szCs w:val="24"/>
      <w:lang w:val="en-US" w:eastAsia="zh-CN" w:bidi="ar-SA"/>
    </w:rPr>
  </w:style>
  <w:style w:type="character" w:customStyle="1" w:styleId="63">
    <w:name w:val="标题 Char1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64">
    <w:name w:val="jq3标注段 Char"/>
    <w:link w:val="65"/>
    <w:qFormat/>
    <w:uiPriority w:val="0"/>
    <w:rPr>
      <w:rFonts w:ascii="楷体_GB2312" w:hAnsi="楷体_GB2312" w:eastAsia="楷体_GB2312"/>
      <w:kern w:val="2"/>
      <w:sz w:val="21"/>
      <w:szCs w:val="21"/>
    </w:rPr>
  </w:style>
  <w:style w:type="paragraph" w:customStyle="1" w:styleId="65">
    <w:name w:val="jq3标注段"/>
    <w:next w:val="1"/>
    <w:link w:val="64"/>
    <w:qFormat/>
    <w:uiPriority w:val="0"/>
    <w:pPr>
      <w:numPr>
        <w:ilvl w:val="0"/>
        <w:numId w:val="8"/>
      </w:numPr>
      <w:tabs>
        <w:tab w:val="left" w:pos="420"/>
      </w:tabs>
      <w:spacing w:before="160" w:after="120" w:line="377" w:lineRule="auto"/>
      <w:ind w:right="420" w:rightChars="200"/>
    </w:pPr>
    <w:rPr>
      <w:rFonts w:ascii="楷体_GB2312" w:hAnsi="楷体_GB2312" w:eastAsia="楷体_GB2312" w:cstheme="minorBidi"/>
      <w:kern w:val="2"/>
      <w:sz w:val="21"/>
      <w:szCs w:val="21"/>
      <w:lang w:val="en-US" w:eastAsia="zh-CN" w:bidi="ar-SA"/>
    </w:rPr>
  </w:style>
  <w:style w:type="character" w:customStyle="1" w:styleId="66">
    <w:name w:val="尾注文本 字符"/>
    <w:link w:val="23"/>
    <w:qFormat/>
    <w:uiPriority w:val="0"/>
    <w:rPr>
      <w:rFonts w:ascii="宋体" w:hAnsi="Arial"/>
      <w:szCs w:val="21"/>
    </w:rPr>
  </w:style>
  <w:style w:type="character" w:customStyle="1" w:styleId="67">
    <w:name w:val="jq4图片 Char"/>
    <w:link w:val="60"/>
    <w:qFormat/>
    <w:uiPriority w:val="0"/>
    <w:rPr>
      <w:rFonts w:ascii="Arial" w:hAnsi="Arial" w:eastAsia="宋体" w:cs="Times New Roman"/>
      <w:szCs w:val="24"/>
    </w:rPr>
  </w:style>
  <w:style w:type="character" w:customStyle="1" w:styleId="68">
    <w:name w:val="jq30注意 Char"/>
    <w:link w:val="69"/>
    <w:qFormat/>
    <w:uiPriority w:val="0"/>
    <w:rPr>
      <w:rFonts w:ascii="Arial" w:hAnsi="Arial" w:eastAsia="仿宋_GB2312"/>
      <w:color w:val="000000"/>
      <w:szCs w:val="24"/>
    </w:rPr>
  </w:style>
  <w:style w:type="paragraph" w:customStyle="1" w:styleId="69">
    <w:name w:val="jq30注意"/>
    <w:next w:val="1"/>
    <w:link w:val="68"/>
    <w:qFormat/>
    <w:uiPriority w:val="0"/>
    <w:pPr>
      <w:pBdr>
        <w:top w:val="single" w:color="auto" w:sz="4" w:space="1"/>
        <w:left w:val="single" w:color="auto" w:sz="4" w:space="0"/>
        <w:bottom w:val="single" w:color="auto" w:sz="4" w:space="1"/>
        <w:right w:val="single" w:color="auto" w:sz="4" w:space="0"/>
      </w:pBdr>
      <w:tabs>
        <w:tab w:val="left" w:pos="845"/>
        <w:tab w:val="left" w:pos="908"/>
      </w:tabs>
      <w:spacing w:beforeLines="50" w:after="50" w:line="300" w:lineRule="auto"/>
      <w:ind w:left="908" w:hanging="420"/>
    </w:pPr>
    <w:rPr>
      <w:rFonts w:ascii="Arial" w:hAnsi="Arial" w:eastAsia="仿宋_GB2312" w:cstheme="minorBidi"/>
      <w:color w:val="000000"/>
      <w:kern w:val="2"/>
      <w:sz w:val="21"/>
      <w:szCs w:val="24"/>
      <w:lang w:val="en-US" w:eastAsia="zh-CN" w:bidi="ar-SA"/>
    </w:rPr>
  </w:style>
  <w:style w:type="character" w:customStyle="1" w:styleId="70">
    <w:name w:val="jq30强调 Char"/>
    <w:link w:val="71"/>
    <w:qFormat/>
    <w:uiPriority w:val="0"/>
    <w:rPr>
      <w:rFonts w:ascii="Arial" w:hAnsi="Arial" w:eastAsia="黑体"/>
      <w:b/>
      <w:i/>
      <w:szCs w:val="24"/>
    </w:rPr>
  </w:style>
  <w:style w:type="paragraph" w:customStyle="1" w:styleId="71">
    <w:name w:val="jq30强调"/>
    <w:next w:val="1"/>
    <w:link w:val="70"/>
    <w:qFormat/>
    <w:uiPriority w:val="0"/>
    <w:pPr>
      <w:spacing w:before="50" w:after="50" w:line="300" w:lineRule="auto"/>
      <w:ind w:firstLine="425"/>
    </w:pPr>
    <w:rPr>
      <w:rFonts w:ascii="Arial" w:hAnsi="Arial" w:eastAsia="黑体" w:cstheme="minorBidi"/>
      <w:b/>
      <w:i/>
      <w:kern w:val="2"/>
      <w:sz w:val="21"/>
      <w:szCs w:val="24"/>
      <w:lang w:val="en-US" w:eastAsia="zh-CN" w:bidi="ar-SA"/>
    </w:rPr>
  </w:style>
  <w:style w:type="character" w:customStyle="1" w:styleId="72">
    <w:name w:val="jq1正文不缩进 Char"/>
    <w:link w:val="73"/>
    <w:qFormat/>
    <w:uiPriority w:val="0"/>
    <w:rPr>
      <w:rFonts w:ascii="宋体" w:hAnsi="Arial"/>
      <w:szCs w:val="21"/>
      <w:lang w:val="en-US" w:eastAsia="zh-CN"/>
    </w:rPr>
  </w:style>
  <w:style w:type="paragraph" w:customStyle="1" w:styleId="73">
    <w:name w:val="jq1正文不缩进"/>
    <w:basedOn w:val="20"/>
    <w:next w:val="1"/>
    <w:link w:val="72"/>
    <w:qFormat/>
    <w:uiPriority w:val="0"/>
    <w:rPr>
      <w:rFonts w:ascii="宋体" w:hAnsi="Arial" w:eastAsiaTheme="minorEastAsia" w:cstheme="minorBidi"/>
      <w:i w:val="0"/>
      <w:iCs w:val="0"/>
      <w:sz w:val="21"/>
      <w:szCs w:val="21"/>
    </w:rPr>
  </w:style>
  <w:style w:type="character" w:customStyle="1" w:styleId="74">
    <w:name w:val="jq0部分 Char Char"/>
    <w:link w:val="75"/>
    <w:qFormat/>
    <w:uiPriority w:val="0"/>
    <w:rPr>
      <w:rFonts w:ascii="Arial" w:hAnsi="Arial" w:eastAsia="楷体_GB2312"/>
      <w:b/>
      <w:sz w:val="44"/>
      <w:szCs w:val="24"/>
    </w:rPr>
  </w:style>
  <w:style w:type="paragraph" w:customStyle="1" w:styleId="75">
    <w:name w:val="jq0部分"/>
    <w:next w:val="1"/>
    <w:link w:val="74"/>
    <w:qFormat/>
    <w:uiPriority w:val="0"/>
    <w:pPr>
      <w:spacing w:before="1000" w:after="1000" w:line="578" w:lineRule="auto"/>
      <w:ind w:firstLine="200"/>
      <w:jc w:val="right"/>
      <w:outlineLvl w:val="0"/>
    </w:pPr>
    <w:rPr>
      <w:rFonts w:ascii="Arial" w:hAnsi="Arial" w:eastAsia="楷体_GB2312" w:cstheme="minorBidi"/>
      <w:b/>
      <w:kern w:val="2"/>
      <w:sz w:val="44"/>
      <w:szCs w:val="24"/>
      <w:lang w:val="en-US" w:eastAsia="zh-CN" w:bidi="ar-SA"/>
    </w:rPr>
  </w:style>
  <w:style w:type="character" w:customStyle="1" w:styleId="76">
    <w:name w:val="批注文字 Char"/>
    <w:qFormat/>
    <w:uiPriority w:val="0"/>
    <w:rPr>
      <w:rFonts w:ascii="宋体" w:hAnsi="Arial"/>
      <w:kern w:val="2"/>
      <w:sz w:val="21"/>
      <w:szCs w:val="21"/>
    </w:rPr>
  </w:style>
  <w:style w:type="character" w:customStyle="1" w:styleId="77">
    <w:name w:val="标题 4 Char1"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78">
    <w:name w:val="列出段落 字符1"/>
    <w:link w:val="79"/>
    <w:qFormat/>
    <w:uiPriority w:val="34"/>
  </w:style>
  <w:style w:type="paragraph" w:styleId="79">
    <w:name w:val="List Paragraph"/>
    <w:basedOn w:val="1"/>
    <w:link w:val="78"/>
    <w:qFormat/>
    <w:uiPriority w:val="34"/>
    <w:pPr>
      <w:ind w:firstLine="420"/>
    </w:pPr>
  </w:style>
  <w:style w:type="character" w:customStyle="1" w:styleId="80">
    <w:name w:val="页眉 Char1"/>
    <w:semiHidden/>
    <w:qFormat/>
    <w:uiPriority w:val="0"/>
    <w:rPr>
      <w:rFonts w:ascii="宋体" w:hAnsi="Arial"/>
      <w:kern w:val="2"/>
      <w:sz w:val="18"/>
      <w:szCs w:val="18"/>
    </w:rPr>
  </w:style>
  <w:style w:type="character" w:customStyle="1" w:styleId="81">
    <w:name w:val="文档结构图 字符"/>
    <w:link w:val="15"/>
    <w:semiHidden/>
    <w:qFormat/>
    <w:uiPriority w:val="0"/>
    <w:rPr>
      <w:rFonts w:ascii="宋体" w:hAnsi="Arial"/>
      <w:szCs w:val="21"/>
      <w:shd w:val="clear" w:color="auto" w:fill="000080"/>
    </w:rPr>
  </w:style>
  <w:style w:type="character" w:customStyle="1" w:styleId="82">
    <w:name w:val="jq2编号2 Char"/>
    <w:link w:val="83"/>
    <w:qFormat/>
    <w:uiPriority w:val="0"/>
    <w:rPr>
      <w:rFonts w:ascii="Arial" w:hAnsi="Arial"/>
      <w:kern w:val="2"/>
      <w:sz w:val="21"/>
      <w:szCs w:val="24"/>
    </w:rPr>
  </w:style>
  <w:style w:type="paragraph" w:customStyle="1" w:styleId="83">
    <w:name w:val="jq2编号2"/>
    <w:link w:val="82"/>
    <w:qFormat/>
    <w:uiPriority w:val="0"/>
    <w:pPr>
      <w:numPr>
        <w:ilvl w:val="0"/>
        <w:numId w:val="9"/>
      </w:numPr>
      <w:tabs>
        <w:tab w:val="left" w:pos="851"/>
      </w:tabs>
      <w:spacing w:before="50" w:after="50" w:line="300" w:lineRule="auto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4">
    <w:name w:val="jq4图片注释 Char"/>
    <w:link w:val="61"/>
    <w:qFormat/>
    <w:uiPriority w:val="0"/>
    <w:rPr>
      <w:rFonts w:ascii="Times New Roman" w:hAnsi="Times New Roman" w:eastAsia="宋体" w:cs="Times New Roman"/>
      <w:kern w:val="2"/>
      <w:sz w:val="18"/>
      <w:szCs w:val="24"/>
    </w:rPr>
  </w:style>
  <w:style w:type="character" w:customStyle="1" w:styleId="85">
    <w:name w:val="批注主题 字符"/>
    <w:link w:val="33"/>
    <w:semiHidden/>
    <w:qFormat/>
    <w:uiPriority w:val="0"/>
    <w:rPr>
      <w:rFonts w:ascii="宋体" w:hAnsi="Arial"/>
      <w:b/>
      <w:bCs/>
      <w:szCs w:val="21"/>
    </w:rPr>
  </w:style>
  <w:style w:type="character" w:customStyle="1" w:styleId="86">
    <w:name w:val="标题 2 Char1"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87">
    <w:name w:val="jq2序号1 Char"/>
    <w:link w:val="88"/>
    <w:qFormat/>
    <w:uiPriority w:val="0"/>
    <w:rPr>
      <w:rFonts w:ascii="宋体" w:hAnsi="Arial"/>
      <w:kern w:val="2"/>
      <w:sz w:val="21"/>
      <w:szCs w:val="21"/>
    </w:rPr>
  </w:style>
  <w:style w:type="paragraph" w:customStyle="1" w:styleId="88">
    <w:name w:val="jq2序号1"/>
    <w:link w:val="87"/>
    <w:qFormat/>
    <w:uiPriority w:val="0"/>
    <w:pPr>
      <w:numPr>
        <w:ilvl w:val="0"/>
        <w:numId w:val="10"/>
      </w:numPr>
      <w:tabs>
        <w:tab w:val="left" w:pos="420"/>
      </w:tabs>
      <w:spacing w:before="50" w:after="50" w:line="300" w:lineRule="auto"/>
      <w:ind w:left="482" w:right="420" w:rightChars="200" w:firstLine="0"/>
    </w:pPr>
    <w:rPr>
      <w:rFonts w:ascii="宋体" w:hAnsi="Arial" w:eastAsiaTheme="minorEastAsia" w:cstheme="minorBidi"/>
      <w:kern w:val="2"/>
      <w:sz w:val="21"/>
      <w:szCs w:val="21"/>
      <w:lang w:val="en-US" w:eastAsia="zh-CN" w:bidi="ar-SA"/>
    </w:rPr>
  </w:style>
  <w:style w:type="character" w:customStyle="1" w:styleId="89">
    <w:name w:val="标题 3 Char1"/>
    <w:semiHidden/>
    <w:qFormat/>
    <w:uiPriority w:val="0"/>
    <w:rPr>
      <w:rFonts w:ascii="宋体" w:hAnsi="Arial"/>
      <w:b/>
      <w:bCs/>
      <w:kern w:val="2"/>
      <w:sz w:val="32"/>
      <w:szCs w:val="32"/>
    </w:rPr>
  </w:style>
  <w:style w:type="character" w:customStyle="1" w:styleId="90">
    <w:name w:val="正文文本 字符"/>
    <w:link w:val="17"/>
    <w:qFormat/>
    <w:uiPriority w:val="0"/>
    <w:rPr>
      <w:rFonts w:ascii="宋体" w:hAnsi="Arial"/>
      <w:szCs w:val="21"/>
    </w:rPr>
  </w:style>
  <w:style w:type="character" w:customStyle="1" w:styleId="91">
    <w:name w:val="正文文本缩进 字符"/>
    <w:link w:val="18"/>
    <w:qFormat/>
    <w:uiPriority w:val="0"/>
    <w:rPr>
      <w:rFonts w:ascii="宋体" w:hAnsi="宋体" w:eastAsia="宋体"/>
      <w:szCs w:val="21"/>
    </w:rPr>
  </w:style>
  <w:style w:type="character" w:customStyle="1" w:styleId="92">
    <w:name w:val="页脚 字符"/>
    <w:link w:val="25"/>
    <w:qFormat/>
    <w:uiPriority w:val="99"/>
    <w:rPr>
      <w:sz w:val="18"/>
      <w:szCs w:val="18"/>
    </w:rPr>
  </w:style>
  <w:style w:type="character" w:customStyle="1" w:styleId="93">
    <w:name w:val="页脚 Char1"/>
    <w:semiHidden/>
    <w:qFormat/>
    <w:uiPriority w:val="0"/>
    <w:rPr>
      <w:rFonts w:ascii="宋体" w:hAnsi="Arial"/>
      <w:kern w:val="2"/>
      <w:sz w:val="18"/>
      <w:szCs w:val="18"/>
    </w:rPr>
  </w:style>
  <w:style w:type="character" w:customStyle="1" w:styleId="94">
    <w:name w:val="jq2序号2 Char Char"/>
    <w:link w:val="95"/>
    <w:qFormat/>
    <w:uiPriority w:val="0"/>
    <w:rPr>
      <w:rFonts w:ascii="Arial" w:hAnsi="Arial"/>
      <w:kern w:val="2"/>
      <w:sz w:val="21"/>
      <w:szCs w:val="24"/>
    </w:rPr>
  </w:style>
  <w:style w:type="paragraph" w:customStyle="1" w:styleId="95">
    <w:name w:val="jq2序号2"/>
    <w:link w:val="94"/>
    <w:qFormat/>
    <w:uiPriority w:val="0"/>
    <w:pPr>
      <w:numPr>
        <w:ilvl w:val="1"/>
        <w:numId w:val="2"/>
      </w:numPr>
      <w:tabs>
        <w:tab w:val="left" w:pos="175"/>
      </w:tabs>
      <w:spacing w:before="50" w:after="50" w:line="300" w:lineRule="auto"/>
      <w:ind w:right="420" w:rightChars="200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6">
    <w:name w:val="jq1小标题 Char"/>
    <w:link w:val="97"/>
    <w:qFormat/>
    <w:uiPriority w:val="0"/>
    <w:rPr>
      <w:rFonts w:ascii="Arial" w:hAnsi="Arial"/>
      <w:b/>
      <w:szCs w:val="24"/>
    </w:rPr>
  </w:style>
  <w:style w:type="paragraph" w:customStyle="1" w:styleId="97">
    <w:name w:val="jq1小标题"/>
    <w:next w:val="1"/>
    <w:link w:val="96"/>
    <w:qFormat/>
    <w:uiPriority w:val="0"/>
    <w:pPr>
      <w:adjustRightInd w:val="0"/>
      <w:spacing w:beforeLines="50" w:after="50" w:line="300" w:lineRule="auto"/>
      <w:ind w:firstLine="200"/>
    </w:pPr>
    <w:rPr>
      <w:rFonts w:ascii="Arial" w:hAnsi="Arial" w:eastAsiaTheme="minorEastAsia" w:cstheme="minorBidi"/>
      <w:b/>
      <w:kern w:val="2"/>
      <w:sz w:val="21"/>
      <w:szCs w:val="24"/>
      <w:lang w:val="en-US" w:eastAsia="zh-CN" w:bidi="ar-SA"/>
    </w:rPr>
  </w:style>
  <w:style w:type="character" w:customStyle="1" w:styleId="98">
    <w:name w:val="批注框文本 字符"/>
    <w:link w:val="24"/>
    <w:semiHidden/>
    <w:qFormat/>
    <w:uiPriority w:val="0"/>
    <w:rPr>
      <w:rFonts w:ascii="宋体" w:hAnsi="Arial"/>
      <w:sz w:val="18"/>
      <w:szCs w:val="18"/>
    </w:rPr>
  </w:style>
  <w:style w:type="character" w:customStyle="1" w:styleId="99">
    <w:name w:val="标题 1 Char1"/>
    <w:qFormat/>
    <w:uiPriority w:val="0"/>
    <w:rPr>
      <w:rFonts w:ascii="宋体" w:hAnsi="Arial"/>
      <w:b/>
      <w:bCs/>
      <w:kern w:val="44"/>
      <w:sz w:val="44"/>
      <w:szCs w:val="44"/>
    </w:rPr>
  </w:style>
  <w:style w:type="character" w:customStyle="1" w:styleId="100">
    <w:name w:val="批注文字 字符"/>
    <w:basedOn w:val="39"/>
    <w:link w:val="16"/>
    <w:semiHidden/>
    <w:qFormat/>
    <w:uiPriority w:val="99"/>
  </w:style>
  <w:style w:type="character" w:customStyle="1" w:styleId="101">
    <w:name w:val="批注主题 Char1"/>
    <w:basedOn w:val="100"/>
    <w:semiHidden/>
    <w:qFormat/>
    <w:uiPriority w:val="99"/>
    <w:rPr>
      <w:b/>
      <w:bCs/>
    </w:rPr>
  </w:style>
  <w:style w:type="character" w:customStyle="1" w:styleId="102">
    <w:name w:val="页脚 Char2"/>
    <w:basedOn w:val="39"/>
    <w:semiHidden/>
    <w:qFormat/>
    <w:uiPriority w:val="99"/>
    <w:rPr>
      <w:sz w:val="18"/>
      <w:szCs w:val="18"/>
    </w:rPr>
  </w:style>
  <w:style w:type="character" w:customStyle="1" w:styleId="103">
    <w:name w:val="文档结构图 Char1"/>
    <w:basedOn w:val="39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104">
    <w:name w:val="尾注文本 Char1"/>
    <w:basedOn w:val="39"/>
    <w:semiHidden/>
    <w:qFormat/>
    <w:uiPriority w:val="99"/>
  </w:style>
  <w:style w:type="character" w:customStyle="1" w:styleId="105">
    <w:name w:val="正文文本 Char1"/>
    <w:basedOn w:val="39"/>
    <w:semiHidden/>
    <w:qFormat/>
    <w:uiPriority w:val="99"/>
  </w:style>
  <w:style w:type="character" w:customStyle="1" w:styleId="106">
    <w:name w:val="正文文本缩进 Char1"/>
    <w:basedOn w:val="39"/>
    <w:semiHidden/>
    <w:qFormat/>
    <w:uiPriority w:val="99"/>
  </w:style>
  <w:style w:type="character" w:customStyle="1" w:styleId="107">
    <w:name w:val="批注框文本 Char1"/>
    <w:basedOn w:val="39"/>
    <w:semiHidden/>
    <w:qFormat/>
    <w:uiPriority w:val="99"/>
    <w:rPr>
      <w:sz w:val="18"/>
      <w:szCs w:val="18"/>
    </w:rPr>
  </w:style>
  <w:style w:type="paragraph" w:customStyle="1" w:styleId="108">
    <w:name w:val="jq2序号一"/>
    <w:qFormat/>
    <w:uiPriority w:val="0"/>
    <w:pPr>
      <w:tabs>
        <w:tab w:val="left" w:pos="600"/>
      </w:tabs>
      <w:spacing w:beforeLines="50" w:afterLines="50" w:line="300" w:lineRule="auto"/>
      <w:ind w:right="420" w:rightChars="200" w:firstLine="420"/>
    </w:pPr>
    <w:rPr>
      <w:rFonts w:ascii="宋体" w:hAnsi="Arial" w:eastAsia="宋体" w:cs="Times New Roman"/>
      <w:kern w:val="2"/>
      <w:sz w:val="21"/>
      <w:szCs w:val="21"/>
      <w:lang w:val="en-US" w:eastAsia="zh-CN" w:bidi="ar-SA"/>
    </w:rPr>
  </w:style>
  <w:style w:type="paragraph" w:customStyle="1" w:styleId="109">
    <w:name w:val="CI_DOC正文"/>
    <w:basedOn w:val="1"/>
    <w:qFormat/>
    <w:uiPriority w:val="0"/>
    <w:pPr>
      <w:widowControl/>
      <w:tabs>
        <w:tab w:val="left" w:pos="840"/>
      </w:tabs>
      <w:spacing w:line="300" w:lineRule="auto"/>
      <w:ind w:left="840" w:leftChars="257" w:hanging="420" w:firstLineChars="17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10">
    <w:name w:val="1"/>
    <w:next w:val="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11">
    <w:name w:val="标题5，jq1标题5"/>
    <w:basedOn w:val="1"/>
    <w:qFormat/>
    <w:uiPriority w:val="0"/>
    <w:pPr>
      <w:widowControl/>
      <w:tabs>
        <w:tab w:val="left" w:pos="210"/>
        <w:tab w:val="left" w:pos="420"/>
      </w:tabs>
      <w:spacing w:beforeLines="50" w:afterLines="50" w:line="300" w:lineRule="auto"/>
      <w:jc w:val="left"/>
    </w:pPr>
    <w:rPr>
      <w:rFonts w:ascii="宋体" w:hAnsi="Arial" w:eastAsia="宋体" w:cs="Times New Roman"/>
      <w:szCs w:val="21"/>
    </w:rPr>
  </w:style>
  <w:style w:type="paragraph" w:customStyle="1" w:styleId="112">
    <w:name w:val="样式 首行缩进:  2 字符"/>
    <w:basedOn w:val="1"/>
    <w:qFormat/>
    <w:uiPriority w:val="0"/>
    <w:pPr>
      <w:widowControl/>
      <w:spacing w:beforeLines="50" w:afterLines="50" w:line="300" w:lineRule="auto"/>
      <w:jc w:val="left"/>
    </w:pPr>
    <w:rPr>
      <w:rFonts w:ascii="宋体" w:hAnsi="Arial" w:eastAsia="宋体" w:cs="宋体"/>
      <w:szCs w:val="20"/>
    </w:rPr>
  </w:style>
  <w:style w:type="paragraph" w:customStyle="1" w:styleId="113">
    <w:name w:val="样式 仿宋_GB2312 四号 行距: 1.5 倍行距"/>
    <w:basedOn w:val="1"/>
    <w:qFormat/>
    <w:uiPriority w:val="0"/>
    <w:rPr>
      <w:rFonts w:hAnsi="仿宋_GB2312" w:cs="宋体"/>
      <w:sz w:val="28"/>
      <w:szCs w:val="20"/>
    </w:rPr>
  </w:style>
  <w:style w:type="paragraph" w:customStyle="1" w:styleId="114">
    <w:name w:val="TOC 标题1"/>
    <w:basedOn w:val="2"/>
    <w:next w:val="1"/>
    <w:qFormat/>
    <w:uiPriority w:val="39"/>
    <w:pPr>
      <w:spacing w:before="480" w:after="0" w:line="276" w:lineRule="auto"/>
      <w:ind w:firstLine="0"/>
      <w:outlineLvl w:val="9"/>
    </w:pPr>
    <w:rPr>
      <w:rFonts w:ascii="Cambria" w:hAnsi="Cambria" w:eastAsia="宋体"/>
      <w:bCs/>
      <w:color w:val="365F91"/>
      <w:kern w:val="0"/>
      <w:sz w:val="28"/>
      <w:szCs w:val="28"/>
    </w:rPr>
  </w:style>
  <w:style w:type="paragraph" w:customStyle="1" w:styleId="115">
    <w:name w:val="jq3问题"/>
    <w:next w:val="1"/>
    <w:qFormat/>
    <w:uiPriority w:val="0"/>
    <w:pPr>
      <w:numPr>
        <w:ilvl w:val="0"/>
        <w:numId w:val="11"/>
      </w:numPr>
      <w:tabs>
        <w:tab w:val="left" w:pos="845"/>
      </w:tabs>
      <w:spacing w:before="60" w:after="50" w:line="300" w:lineRule="auto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customStyle="1" w:styleId="116">
    <w:name w:val="jq0目录"/>
    <w:next w:val="1"/>
    <w:qFormat/>
    <w:uiPriority w:val="0"/>
    <w:pPr>
      <w:spacing w:before="500" w:after="1000" w:line="578" w:lineRule="auto"/>
      <w:ind w:firstLine="200"/>
      <w:jc w:val="right"/>
    </w:pPr>
    <w:rPr>
      <w:rFonts w:ascii="Arial" w:hAnsi="Arial" w:eastAsia="楷体_GB2312" w:cs="Times New Roman"/>
      <w:b/>
      <w:kern w:val="2"/>
      <w:sz w:val="48"/>
      <w:szCs w:val="24"/>
      <w:lang w:val="en-US" w:eastAsia="zh-CN" w:bidi="ar-SA"/>
    </w:rPr>
  </w:style>
  <w:style w:type="paragraph" w:customStyle="1" w:styleId="117">
    <w:name w:val="jq2序号3"/>
    <w:qFormat/>
    <w:uiPriority w:val="0"/>
    <w:pPr>
      <w:numPr>
        <w:ilvl w:val="2"/>
        <w:numId w:val="12"/>
      </w:numPr>
      <w:tabs>
        <w:tab w:val="left" w:pos="420"/>
      </w:tabs>
      <w:spacing w:before="50" w:after="50" w:line="300" w:lineRule="auto"/>
      <w:ind w:right="420" w:rightChars="200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customStyle="1" w:styleId="118">
    <w:name w:val="CI_DOC注释"/>
    <w:basedOn w:val="1"/>
    <w:next w:val="1"/>
    <w:qFormat/>
    <w:uiPriority w:val="0"/>
    <w:pPr>
      <w:widowControl/>
      <w:ind w:firstLine="420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119">
    <w:name w:val="jq3自问自答"/>
    <w:next w:val="1"/>
    <w:qFormat/>
    <w:uiPriority w:val="0"/>
    <w:pPr>
      <w:tabs>
        <w:tab w:val="left" w:pos="851"/>
      </w:tabs>
      <w:spacing w:beforeLines="50" w:afterLines="50" w:line="300" w:lineRule="auto"/>
      <w:ind w:left="520" w:hanging="420"/>
    </w:pPr>
    <w:rPr>
      <w:rFonts w:ascii="楷体_GB2312" w:hAnsi="楷体_GB2312" w:eastAsia="楷体_GB2312" w:cs="Times New Roman"/>
      <w:b/>
      <w:bCs/>
      <w:i/>
      <w:iCs/>
      <w:kern w:val="2"/>
      <w:sz w:val="28"/>
      <w:szCs w:val="28"/>
      <w:lang w:val="en-US" w:eastAsia="zh-CN" w:bidi="ar-SA"/>
    </w:rPr>
  </w:style>
  <w:style w:type="paragraph" w:customStyle="1" w:styleId="120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21">
    <w:name w:val="样式 jq4图片注释 + 左侧:  0.35 厘米 首行缩进:  0 厘米"/>
    <w:basedOn w:val="61"/>
    <w:qFormat/>
    <w:uiPriority w:val="0"/>
    <w:pPr>
      <w:numPr>
        <w:numId w:val="13"/>
      </w:numPr>
      <w:tabs>
        <w:tab w:val="left" w:pos="600"/>
      </w:tabs>
    </w:pPr>
    <w:rPr>
      <w:rFonts w:cs="宋体"/>
      <w:szCs w:val="20"/>
    </w:rPr>
  </w:style>
  <w:style w:type="character" w:customStyle="1" w:styleId="122">
    <w:name w:val="15"/>
    <w:qFormat/>
    <w:uiPriority w:val="0"/>
    <w:rPr>
      <w:rFonts w:hint="default" w:ascii="Times New Roman" w:hAnsi="Times New Roman" w:eastAsia="宋体" w:cs="Times New Roman"/>
      <w:sz w:val="21"/>
      <w:szCs w:val="21"/>
      <w:shd w:val="clear" w:color="auto" w:fill="CCCCCC"/>
    </w:rPr>
  </w:style>
  <w:style w:type="paragraph" w:customStyle="1" w:styleId="123">
    <w:name w:val="样式1"/>
    <w:basedOn w:val="61"/>
    <w:link w:val="125"/>
    <w:qFormat/>
    <w:uiPriority w:val="0"/>
    <w:pPr>
      <w:numPr>
        <w:ilvl w:val="0"/>
        <w:numId w:val="14"/>
      </w:numPr>
    </w:pPr>
  </w:style>
  <w:style w:type="paragraph" w:customStyle="1" w:styleId="124">
    <w:name w:val="3标题"/>
    <w:basedOn w:val="4"/>
    <w:link w:val="126"/>
    <w:qFormat/>
    <w:uiPriority w:val="0"/>
    <w:pPr>
      <w:widowControl w:val="0"/>
      <w:numPr>
        <w:ilvl w:val="0"/>
        <w:numId w:val="0"/>
      </w:numPr>
      <w:jc w:val="both"/>
    </w:pPr>
  </w:style>
  <w:style w:type="character" w:customStyle="1" w:styleId="125">
    <w:name w:val="样式1 Char"/>
    <w:basedOn w:val="84"/>
    <w:link w:val="123"/>
    <w:qFormat/>
    <w:uiPriority w:val="0"/>
    <w:rPr>
      <w:rFonts w:ascii="Times New Roman" w:hAnsi="Times New Roman" w:eastAsia="宋体" w:cs="Times New Roman"/>
      <w:kern w:val="2"/>
      <w:sz w:val="18"/>
      <w:szCs w:val="24"/>
    </w:rPr>
  </w:style>
  <w:style w:type="character" w:customStyle="1" w:styleId="126">
    <w:name w:val="3标题 Char"/>
    <w:basedOn w:val="48"/>
    <w:link w:val="124"/>
    <w:qFormat/>
    <w:uiPriority w:val="0"/>
    <w:rPr>
      <w:rFonts w:ascii="Arial" w:hAnsi="Arial" w:eastAsia="楷体_GB2312" w:cs="Times New Roman"/>
      <w:kern w:val="2"/>
      <w:sz w:val="28"/>
      <w:szCs w:val="32"/>
    </w:rPr>
  </w:style>
  <w:style w:type="character" w:customStyle="1" w:styleId="127">
    <w:name w:val="列出段落 字符"/>
    <w:qFormat/>
    <w:uiPriority w:val="34"/>
    <w:rPr>
      <w:kern w:val="2"/>
      <w:sz w:val="21"/>
      <w:szCs w:val="22"/>
    </w:rPr>
  </w:style>
  <w:style w:type="paragraph" w:customStyle="1" w:styleId="128">
    <w:name w:val="图标"/>
    <w:basedOn w:val="61"/>
    <w:qFormat/>
    <w:uiPriority w:val="0"/>
    <w:pPr>
      <w:numPr>
        <w:ilvl w:val="0"/>
        <w:numId w:val="0"/>
      </w:numPr>
      <w:tabs>
        <w:tab w:val="left" w:pos="908"/>
      </w:tabs>
      <w:ind w:left="908" w:hanging="420"/>
    </w:pPr>
  </w:style>
  <w:style w:type="character" w:customStyle="1" w:styleId="129">
    <w:name w:val="未处理的提及1"/>
    <w:basedOn w:val="3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0">
    <w:name w:val="Text"/>
    <w:basedOn w:val="1"/>
    <w:qFormat/>
    <w:uiPriority w:val="0"/>
    <w:rPr>
      <w:rFonts w:ascii="Times New Roman" w:hAnsi="Times New Roman" w:eastAsia="宋体" w:cs="Times New Roman"/>
    </w:rPr>
  </w:style>
  <w:style w:type="paragraph" w:customStyle="1" w:styleId="131">
    <w:name w:val="第几步"/>
    <w:basedOn w:val="1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132">
    <w:name w:val="未处理的提及11"/>
    <w:basedOn w:val="3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34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E75B6" w:themeColor="accent1" w:themeShade="BF"/>
      <w:kern w:val="0"/>
      <w:szCs w:val="32"/>
    </w:rPr>
  </w:style>
  <w:style w:type="paragraph" w:customStyle="1" w:styleId="135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36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37">
    <w:name w:val="zc-2"/>
    <w:basedOn w:val="3"/>
    <w:qFormat/>
    <w:uiPriority w:val="0"/>
    <w:pPr>
      <w:numPr>
        <w:ilvl w:val="1"/>
        <w:numId w:val="15"/>
      </w:numPr>
      <w:spacing w:before="0" w:after="0" w:line="360" w:lineRule="auto"/>
    </w:pPr>
    <w:rPr>
      <w:rFonts w:ascii="黑体" w:hAnsi="黑体" w:eastAsia="等线"/>
    </w:rPr>
  </w:style>
  <w:style w:type="paragraph" w:customStyle="1" w:styleId="138">
    <w:name w:val="图片"/>
    <w:basedOn w:val="61"/>
    <w:qFormat/>
    <w:uiPriority w:val="0"/>
    <w:pPr>
      <w:spacing w:before="0" w:after="0" w:line="240" w:lineRule="auto"/>
      <w:ind w:right="0" w:rightChars="0"/>
      <w:jc w:val="center"/>
    </w:pPr>
    <w:rPr>
      <w:rFonts w:ascii="Tahoma" w:hAnsi="Tahoma"/>
      <w:sz w:val="21"/>
    </w:rPr>
  </w:style>
  <w:style w:type="paragraph" w:customStyle="1" w:styleId="139">
    <w:name w:val="zc-3"/>
    <w:basedOn w:val="4"/>
    <w:qFormat/>
    <w:uiPriority w:val="0"/>
    <w:pPr>
      <w:widowControl w:val="0"/>
      <w:numPr>
        <w:ilvl w:val="2"/>
        <w:numId w:val="15"/>
      </w:numPr>
      <w:spacing w:before="0" w:after="0" w:line="360" w:lineRule="auto"/>
      <w:jc w:val="both"/>
    </w:pPr>
    <w:rPr>
      <w:rFonts w:eastAsia="等线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6" Type="http://schemas.openxmlformats.org/officeDocument/2006/relationships/fontTable" Target="fontTable.xml"/><Relationship Id="rId45" Type="http://schemas.openxmlformats.org/officeDocument/2006/relationships/numbering" Target="numbering.xml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endnotes" Target="endnotes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emf"/><Relationship Id="rId32" Type="http://schemas.openxmlformats.org/officeDocument/2006/relationships/oleObject" Target="embeddings/Microsoft_Visio_2003-2010___1.vsd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20</Pages>
  <Words>1615</Words>
  <Characters>1658</Characters>
  <Lines>110</Lines>
  <Paragraphs>31</Paragraphs>
  <TotalTime>0</TotalTime>
  <ScaleCrop>false</ScaleCrop>
  <LinksUpToDate>false</LinksUpToDate>
  <CharactersWithSpaces>1723</CharactersWithSpaces>
  <Application>WPS Office_12.1.0.24655_F1E327BC-269C-435d-A152-05C5408002CA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2019-10-11T10:36:00Z</dcterms:created>
  <dc:creator>李凤麟</dc:creator>
  <cp:lastModifiedBy>走几</cp:lastModifiedBy>
  <cp:lastPrinted>2019-11-28T14:52:00Z</cp:lastPrinted>
  <dcterms:modified xsi:type="dcterms:W3CDTF">2026-01-15T03:46:56Z</dcterms:modified>
  <cp:revision>190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2052-12.1.0.24655</vt:lpwstr>
  </property>
  <property fmtid="{D5CDD505-2E9C-101B-9397-08002B2CF9AE}" pid="3" name="ICV">
    <vt:lpwstr>1465D0D7CB9344EC84D1E7C833186D1C_13</vt:lpwstr>
  </property>
  <property fmtid="{D5CDD505-2E9C-101B-9397-08002B2CF9AE}" pid="4" name="KSOTemplateDocerSaveRecord">
    <vt:lpwstr>eyJoZGlkIjoiMTY1MTk4NGY4YTJiYTgxMjZiNzU1NmRkZTM1YWE5ZjIiLCJ1c2VySWQiOiIzMTg5NjgyNTAifQ==</vt:lpwstr>
  </property>
</Properties>
</file>